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4.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DBC" w:rsidRDefault="00E83DBC" w:rsidP="00E83DBC">
      <w:r w:rsidRPr="005704EB">
        <w:rPr>
          <w:noProof/>
          <w:sz w:val="16"/>
          <w:szCs w:val="16"/>
          <w:lang w:val="en-GB" w:eastAsia="en-GB"/>
        </w:rPr>
        <w:drawing>
          <wp:anchor distT="0" distB="0" distL="114300" distR="114300" simplePos="0" relativeHeight="251673600" behindDoc="0" locked="0" layoutInCell="1" allowOverlap="1" wp14:anchorId="1AF3E1A6" wp14:editId="19244E29">
            <wp:simplePos x="0" y="0"/>
            <wp:positionH relativeFrom="column">
              <wp:posOffset>447675</wp:posOffset>
            </wp:positionH>
            <wp:positionV relativeFrom="paragraph">
              <wp:posOffset>228600</wp:posOffset>
            </wp:positionV>
            <wp:extent cx="4949825" cy="1181100"/>
            <wp:effectExtent l="0" t="0" r="3175" b="0"/>
            <wp:wrapSquare wrapText="bothSides"/>
            <wp:docPr id="23" name="Picture 23" descr="Image result for ondo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Image result for ondo stat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498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3DBC" w:rsidRDefault="00E83DBC" w:rsidP="00E83DBC">
      <w:pPr>
        <w:tabs>
          <w:tab w:val="center" w:pos="2929"/>
        </w:tabs>
        <w:jc w:val="center"/>
        <w:rPr>
          <w:rFonts w:ascii="Garamond" w:hAnsi="Garamond" w:cs="Tahoma"/>
          <w:b/>
          <w:color w:val="000000"/>
          <w:sz w:val="80"/>
          <w:szCs w:val="80"/>
        </w:rPr>
      </w:pPr>
    </w:p>
    <w:p w:rsidR="00E83DBC" w:rsidRDefault="00E83DBC" w:rsidP="00E83DBC">
      <w:pPr>
        <w:tabs>
          <w:tab w:val="center" w:pos="2929"/>
        </w:tabs>
        <w:jc w:val="center"/>
        <w:rPr>
          <w:rFonts w:ascii="Garamond" w:hAnsi="Garamond" w:cs="Tahoma"/>
          <w:b/>
          <w:color w:val="000000"/>
          <w:sz w:val="80"/>
          <w:szCs w:val="80"/>
        </w:rPr>
      </w:pPr>
    </w:p>
    <w:p w:rsidR="00E83DBC" w:rsidRPr="00976407" w:rsidRDefault="00E83DBC" w:rsidP="00E83DBC">
      <w:pPr>
        <w:tabs>
          <w:tab w:val="center" w:pos="2929"/>
        </w:tabs>
        <w:jc w:val="center"/>
        <w:rPr>
          <w:rFonts w:ascii="Garamond" w:hAnsi="Garamond" w:cs="Tahoma"/>
          <w:b/>
          <w:sz w:val="80"/>
          <w:szCs w:val="80"/>
        </w:rPr>
      </w:pPr>
      <w:r>
        <w:rPr>
          <w:rFonts w:ascii="Garamond" w:hAnsi="Garamond" w:cs="Tahoma"/>
          <w:b/>
          <w:color w:val="000000"/>
          <w:sz w:val="80"/>
          <w:szCs w:val="80"/>
        </w:rPr>
        <w:t xml:space="preserve">2020 FIRST QUARTER </w:t>
      </w:r>
      <w:r w:rsidRPr="00976407">
        <w:rPr>
          <w:rFonts w:ascii="Garamond" w:hAnsi="Garamond" w:cs="Tahoma"/>
          <w:b/>
          <w:color w:val="000000"/>
          <w:sz w:val="80"/>
          <w:szCs w:val="80"/>
        </w:rPr>
        <w:t>BUDGET APPRAISAL</w:t>
      </w:r>
    </w:p>
    <w:p w:rsidR="00E83DBC" w:rsidRPr="00422BBB" w:rsidRDefault="00E83DBC" w:rsidP="00E83DBC">
      <w:pPr>
        <w:jc w:val="center"/>
        <w:rPr>
          <w:rFonts w:ascii="Garamond" w:hAnsi="Garamond" w:cs="Tahoma"/>
          <w:b/>
          <w:bCs/>
          <w:color w:val="000000"/>
          <w:sz w:val="40"/>
          <w:szCs w:val="40"/>
        </w:rPr>
      </w:pPr>
    </w:p>
    <w:p w:rsidR="00E83DBC" w:rsidRPr="00422BBB" w:rsidRDefault="00E83DBC" w:rsidP="00E83DBC">
      <w:pPr>
        <w:jc w:val="center"/>
        <w:rPr>
          <w:rFonts w:ascii="Garamond" w:hAnsi="Garamond" w:cs="Tahoma"/>
          <w:b/>
          <w:bCs/>
          <w:color w:val="000000"/>
          <w:sz w:val="40"/>
          <w:szCs w:val="40"/>
        </w:rPr>
      </w:pPr>
      <w:r w:rsidRPr="00422BBB">
        <w:rPr>
          <w:rFonts w:ascii="Garamond" w:hAnsi="Garamond" w:cs="Tahoma"/>
          <w:b/>
          <w:bCs/>
          <w:color w:val="000000"/>
          <w:sz w:val="40"/>
          <w:szCs w:val="40"/>
        </w:rPr>
        <w:t>BY</w:t>
      </w:r>
    </w:p>
    <w:p w:rsidR="00E83DBC" w:rsidRDefault="00E83DBC" w:rsidP="00E83DBC">
      <w:pPr>
        <w:jc w:val="center"/>
        <w:rPr>
          <w:rFonts w:ascii="Garamond" w:hAnsi="Garamond" w:cs="Tahoma"/>
          <w:b/>
          <w:bCs/>
          <w:color w:val="000000"/>
          <w:sz w:val="40"/>
          <w:szCs w:val="40"/>
        </w:rPr>
      </w:pPr>
    </w:p>
    <w:p w:rsidR="00E83DBC" w:rsidRPr="00422BBB" w:rsidRDefault="00E83DBC" w:rsidP="00E83DBC">
      <w:pPr>
        <w:jc w:val="center"/>
        <w:rPr>
          <w:rFonts w:ascii="Garamond" w:hAnsi="Garamond" w:cs="Tahoma"/>
          <w:b/>
          <w:bCs/>
          <w:color w:val="000000"/>
          <w:sz w:val="40"/>
          <w:szCs w:val="40"/>
        </w:rPr>
      </w:pPr>
    </w:p>
    <w:p w:rsidR="00E83DBC" w:rsidRPr="00422BBB" w:rsidRDefault="00E83DBC" w:rsidP="00E83DBC">
      <w:pPr>
        <w:jc w:val="center"/>
        <w:rPr>
          <w:rFonts w:ascii="Garamond" w:hAnsi="Garamond" w:cs="Tahoma"/>
          <w:b/>
          <w:bCs/>
          <w:color w:val="000000"/>
          <w:sz w:val="40"/>
          <w:szCs w:val="40"/>
        </w:rPr>
      </w:pPr>
      <w:r w:rsidRPr="00422BBB">
        <w:rPr>
          <w:rFonts w:ascii="Garamond" w:hAnsi="Garamond" w:cs="Tahoma"/>
          <w:b/>
          <w:bCs/>
          <w:color w:val="000000"/>
          <w:sz w:val="40"/>
          <w:szCs w:val="40"/>
        </w:rPr>
        <w:t>MONI</w:t>
      </w:r>
      <w:r>
        <w:rPr>
          <w:rFonts w:ascii="Garamond" w:hAnsi="Garamond" w:cs="Tahoma"/>
          <w:b/>
          <w:bCs/>
          <w:color w:val="000000"/>
          <w:sz w:val="40"/>
          <w:szCs w:val="40"/>
        </w:rPr>
        <w:t>TORING &amp; EVALUATION DEPARTMENT,</w:t>
      </w:r>
    </w:p>
    <w:p w:rsidR="00E83DBC" w:rsidRPr="00422BBB" w:rsidRDefault="00E83DBC" w:rsidP="00E83DBC">
      <w:pPr>
        <w:jc w:val="center"/>
        <w:rPr>
          <w:rFonts w:ascii="Garamond" w:hAnsi="Garamond" w:cs="Tahoma"/>
          <w:b/>
          <w:bCs/>
          <w:color w:val="000000"/>
          <w:sz w:val="40"/>
          <w:szCs w:val="40"/>
        </w:rPr>
      </w:pPr>
    </w:p>
    <w:p w:rsidR="00E83DBC" w:rsidRPr="00422BBB" w:rsidRDefault="00E83DBC" w:rsidP="00E83DBC">
      <w:pPr>
        <w:jc w:val="center"/>
        <w:rPr>
          <w:rFonts w:ascii="Garamond" w:hAnsi="Garamond" w:cs="Tahoma"/>
          <w:b/>
          <w:bCs/>
          <w:color w:val="000000"/>
          <w:sz w:val="40"/>
          <w:szCs w:val="40"/>
        </w:rPr>
      </w:pPr>
      <w:r w:rsidRPr="00422BBB">
        <w:rPr>
          <w:rFonts w:ascii="Garamond" w:hAnsi="Garamond" w:cs="Tahoma"/>
          <w:b/>
          <w:bCs/>
          <w:color w:val="000000"/>
          <w:sz w:val="40"/>
          <w:szCs w:val="40"/>
        </w:rPr>
        <w:t>MINISTRY OF ECONOMIC PLANNING &amp; BUDGET</w:t>
      </w:r>
    </w:p>
    <w:p w:rsidR="00E83DBC" w:rsidRDefault="00E83DBC" w:rsidP="00E83DBC">
      <w:pPr>
        <w:rPr>
          <w:rFonts w:ascii="Garamond" w:hAnsi="Garamond" w:cs="Tahoma"/>
          <w:b/>
          <w:bCs/>
          <w:color w:val="000000"/>
          <w:sz w:val="40"/>
          <w:szCs w:val="40"/>
        </w:rPr>
      </w:pPr>
    </w:p>
    <w:p w:rsidR="00E83DBC" w:rsidRDefault="00E83DBC" w:rsidP="00E83DBC">
      <w:pPr>
        <w:ind w:left="5760" w:firstLine="720"/>
        <w:rPr>
          <w:rFonts w:ascii="Garamond" w:hAnsi="Garamond" w:cs="Tahoma"/>
          <w:b/>
          <w:bCs/>
          <w:color w:val="000000"/>
          <w:sz w:val="40"/>
          <w:szCs w:val="40"/>
        </w:rPr>
      </w:pPr>
      <w:r>
        <w:rPr>
          <w:rFonts w:ascii="Garamond" w:hAnsi="Garamond" w:cs="Tahoma"/>
          <w:b/>
          <w:bCs/>
          <w:color w:val="000000"/>
          <w:sz w:val="40"/>
          <w:szCs w:val="40"/>
        </w:rPr>
        <w:t>April, 2020</w:t>
      </w:r>
    </w:p>
    <w:p w:rsidR="00E83DBC" w:rsidRDefault="00E83DBC" w:rsidP="00E83DBC">
      <w:pPr>
        <w:ind w:left="5760" w:firstLine="720"/>
        <w:rPr>
          <w:rFonts w:ascii="Garamond" w:hAnsi="Garamond" w:cs="Tahoma"/>
          <w:b/>
          <w:bCs/>
          <w:color w:val="000000"/>
          <w:sz w:val="40"/>
          <w:szCs w:val="40"/>
        </w:rPr>
      </w:pPr>
    </w:p>
    <w:p w:rsidR="00E83DBC" w:rsidRDefault="00E83DBC" w:rsidP="00E83DBC">
      <w:pPr>
        <w:pStyle w:val="NoSpacing"/>
        <w:tabs>
          <w:tab w:val="left" w:pos="480"/>
        </w:tabs>
        <w:spacing w:line="480" w:lineRule="auto"/>
        <w:jc w:val="center"/>
        <w:rPr>
          <w:rFonts w:ascii="Tahoma" w:hAnsi="Tahoma" w:cs="Tahoma"/>
          <w:b/>
          <w:sz w:val="28"/>
          <w:szCs w:val="28"/>
        </w:rPr>
      </w:pPr>
    </w:p>
    <w:p w:rsidR="00E83DBC" w:rsidRDefault="00E83DBC" w:rsidP="00E83DBC">
      <w:pPr>
        <w:pStyle w:val="NoSpacing"/>
        <w:tabs>
          <w:tab w:val="left" w:pos="480"/>
        </w:tabs>
        <w:spacing w:line="480" w:lineRule="auto"/>
        <w:jc w:val="center"/>
        <w:rPr>
          <w:rFonts w:ascii="Tahoma" w:hAnsi="Tahoma" w:cs="Tahoma"/>
          <w:b/>
          <w:sz w:val="28"/>
          <w:szCs w:val="28"/>
        </w:rPr>
      </w:pPr>
      <w:r w:rsidRPr="0043571F">
        <w:rPr>
          <w:rFonts w:ascii="Tahoma" w:hAnsi="Tahoma" w:cs="Tahoma"/>
          <w:b/>
          <w:sz w:val="28"/>
          <w:szCs w:val="28"/>
        </w:rPr>
        <w:lastRenderedPageBreak/>
        <w:t>TABLE OF CONTENTS</w:t>
      </w:r>
    </w:p>
    <w:p w:rsidR="00E83DBC" w:rsidRPr="00B47F88" w:rsidRDefault="00E83DBC" w:rsidP="00E83DBC">
      <w:pPr>
        <w:pStyle w:val="NoSpacing"/>
        <w:tabs>
          <w:tab w:val="left" w:pos="480"/>
        </w:tabs>
        <w:spacing w:line="480" w:lineRule="auto"/>
        <w:rPr>
          <w:rFonts w:ascii="Tahoma" w:hAnsi="Tahoma" w:cs="Tahoma"/>
          <w:sz w:val="28"/>
          <w:szCs w:val="28"/>
        </w:rPr>
      </w:pPr>
      <w:r w:rsidRPr="00B47F88">
        <w:rPr>
          <w:rFonts w:ascii="Tahoma" w:hAnsi="Tahoma" w:cs="Tahoma"/>
          <w:sz w:val="28"/>
          <w:szCs w:val="28"/>
        </w:rPr>
        <w:t>Title Page</w:t>
      </w:r>
      <w:r>
        <w:rPr>
          <w:rFonts w:ascii="Tahoma" w:hAnsi="Tahoma" w:cs="Tahoma"/>
          <w:sz w:val="28"/>
          <w:szCs w:val="28"/>
        </w:rPr>
        <w:t>……………………………..........................</w:t>
      </w:r>
      <w:r w:rsidR="00E67CFE">
        <w:rPr>
          <w:rFonts w:ascii="Tahoma" w:hAnsi="Tahoma" w:cs="Tahoma"/>
          <w:sz w:val="28"/>
          <w:szCs w:val="28"/>
        </w:rPr>
        <w:t>...............................1</w:t>
      </w:r>
    </w:p>
    <w:p w:rsidR="00E83DBC" w:rsidRDefault="00E83DBC" w:rsidP="00E83DBC">
      <w:pPr>
        <w:pStyle w:val="NoSpacing"/>
        <w:tabs>
          <w:tab w:val="left" w:pos="480"/>
        </w:tabs>
        <w:spacing w:line="480" w:lineRule="auto"/>
        <w:rPr>
          <w:rFonts w:ascii="Tahoma" w:hAnsi="Tahoma" w:cs="Tahoma"/>
          <w:sz w:val="28"/>
          <w:szCs w:val="28"/>
        </w:rPr>
      </w:pPr>
      <w:r>
        <w:rPr>
          <w:rFonts w:ascii="Tahoma" w:hAnsi="Tahoma" w:cs="Tahoma"/>
          <w:sz w:val="28"/>
          <w:szCs w:val="28"/>
        </w:rPr>
        <w:t>Table of Conten</w:t>
      </w:r>
      <w:r w:rsidR="00E67CFE">
        <w:rPr>
          <w:rFonts w:ascii="Tahoma" w:hAnsi="Tahoma" w:cs="Tahoma"/>
          <w:sz w:val="28"/>
          <w:szCs w:val="28"/>
        </w:rPr>
        <w:t>ts…………………………………………………………………………2</w:t>
      </w:r>
    </w:p>
    <w:p w:rsidR="00E83DBC" w:rsidRDefault="00E83DBC" w:rsidP="00E83DBC">
      <w:pPr>
        <w:pStyle w:val="NoSpacing"/>
        <w:tabs>
          <w:tab w:val="left" w:pos="480"/>
        </w:tabs>
        <w:spacing w:line="480" w:lineRule="auto"/>
        <w:rPr>
          <w:rFonts w:ascii="Tahoma" w:hAnsi="Tahoma" w:cs="Tahoma"/>
          <w:sz w:val="28"/>
          <w:szCs w:val="28"/>
        </w:rPr>
      </w:pPr>
      <w:r>
        <w:rPr>
          <w:rFonts w:ascii="Tahoma" w:hAnsi="Tahoma" w:cs="Tahoma"/>
          <w:sz w:val="28"/>
          <w:szCs w:val="28"/>
        </w:rPr>
        <w:t>List of Tables………</w:t>
      </w:r>
      <w:r w:rsidR="00E67CFE">
        <w:rPr>
          <w:rFonts w:ascii="Tahoma" w:hAnsi="Tahoma" w:cs="Tahoma"/>
          <w:sz w:val="28"/>
          <w:szCs w:val="28"/>
        </w:rPr>
        <w:t>……….……………………………………………………………..3</w:t>
      </w:r>
    </w:p>
    <w:p w:rsidR="00E83DBC" w:rsidRDefault="00E83DBC" w:rsidP="00E83DBC">
      <w:pPr>
        <w:pStyle w:val="NoSpacing"/>
        <w:tabs>
          <w:tab w:val="left" w:pos="480"/>
        </w:tabs>
        <w:spacing w:line="480" w:lineRule="auto"/>
        <w:rPr>
          <w:rFonts w:ascii="Tahoma" w:hAnsi="Tahoma" w:cs="Tahoma"/>
          <w:sz w:val="28"/>
          <w:szCs w:val="28"/>
        </w:rPr>
      </w:pPr>
      <w:r>
        <w:rPr>
          <w:rFonts w:ascii="Tahoma" w:hAnsi="Tahoma" w:cs="Tahoma"/>
          <w:sz w:val="28"/>
          <w:szCs w:val="28"/>
        </w:rPr>
        <w:t>List of Figures…</w:t>
      </w:r>
      <w:r w:rsidR="00E67CFE">
        <w:rPr>
          <w:rFonts w:ascii="Tahoma" w:hAnsi="Tahoma" w:cs="Tahoma"/>
          <w:sz w:val="28"/>
          <w:szCs w:val="28"/>
        </w:rPr>
        <w:t>…………………………………………………………………………..4</w:t>
      </w:r>
    </w:p>
    <w:p w:rsidR="00E83DBC" w:rsidRDefault="00E83DBC" w:rsidP="00E83DBC">
      <w:pPr>
        <w:pStyle w:val="NoSpacing"/>
        <w:tabs>
          <w:tab w:val="left" w:pos="480"/>
        </w:tabs>
        <w:spacing w:line="480" w:lineRule="auto"/>
        <w:rPr>
          <w:rFonts w:ascii="Tahoma" w:hAnsi="Tahoma" w:cs="Tahoma"/>
          <w:sz w:val="28"/>
          <w:szCs w:val="28"/>
        </w:rPr>
      </w:pPr>
      <w:r>
        <w:rPr>
          <w:rFonts w:ascii="Tahoma" w:hAnsi="Tahoma" w:cs="Tahoma"/>
          <w:sz w:val="28"/>
          <w:szCs w:val="28"/>
        </w:rPr>
        <w:t>Forward………</w:t>
      </w:r>
      <w:r w:rsidR="00E67CFE">
        <w:rPr>
          <w:rFonts w:ascii="Tahoma" w:hAnsi="Tahoma" w:cs="Tahoma"/>
          <w:sz w:val="28"/>
          <w:szCs w:val="28"/>
        </w:rPr>
        <w:t>……………………………………………………………………………..5</w:t>
      </w:r>
    </w:p>
    <w:p w:rsidR="00E83DBC" w:rsidRPr="00B47F88" w:rsidRDefault="00E83DBC" w:rsidP="00E83DBC">
      <w:pPr>
        <w:pStyle w:val="NoSpacing"/>
        <w:tabs>
          <w:tab w:val="left" w:pos="480"/>
        </w:tabs>
        <w:spacing w:line="480" w:lineRule="auto"/>
        <w:rPr>
          <w:rFonts w:ascii="Tahoma" w:hAnsi="Tahoma" w:cs="Tahoma"/>
          <w:sz w:val="28"/>
          <w:szCs w:val="28"/>
        </w:rPr>
      </w:pPr>
      <w:r>
        <w:rPr>
          <w:rFonts w:ascii="Tahoma" w:hAnsi="Tahoma" w:cs="Tahoma"/>
          <w:sz w:val="28"/>
          <w:szCs w:val="28"/>
        </w:rPr>
        <w:t>Preface…………………………………</w:t>
      </w:r>
      <w:r w:rsidR="00E67CFE">
        <w:rPr>
          <w:rFonts w:ascii="Tahoma" w:hAnsi="Tahoma" w:cs="Tahoma"/>
          <w:sz w:val="28"/>
          <w:szCs w:val="28"/>
        </w:rPr>
        <w:t>…………………………………….................6</w:t>
      </w:r>
    </w:p>
    <w:p w:rsidR="00E83DBC" w:rsidRDefault="00E83DBC" w:rsidP="00E83DBC">
      <w:pPr>
        <w:pStyle w:val="NoSpacing"/>
        <w:tabs>
          <w:tab w:val="left" w:pos="142"/>
        </w:tabs>
        <w:spacing w:line="480" w:lineRule="auto"/>
        <w:rPr>
          <w:rFonts w:ascii="Tahoma" w:hAnsi="Tahoma" w:cs="Tahoma"/>
          <w:sz w:val="28"/>
          <w:szCs w:val="28"/>
        </w:rPr>
      </w:pPr>
      <w:r>
        <w:rPr>
          <w:rFonts w:ascii="Tahoma" w:hAnsi="Tahoma" w:cs="Tahoma"/>
          <w:sz w:val="28"/>
          <w:szCs w:val="28"/>
        </w:rPr>
        <w:t>Executive Summ</w:t>
      </w:r>
      <w:r w:rsidR="00E67CFE">
        <w:rPr>
          <w:rFonts w:ascii="Tahoma" w:hAnsi="Tahoma" w:cs="Tahoma"/>
          <w:sz w:val="28"/>
          <w:szCs w:val="28"/>
        </w:rPr>
        <w:t>ary…………………………………………………………………..…7</w:t>
      </w:r>
    </w:p>
    <w:p w:rsidR="00E83DBC" w:rsidRDefault="00E83DBC" w:rsidP="00E83DBC">
      <w:pPr>
        <w:pStyle w:val="NoSpacing"/>
        <w:tabs>
          <w:tab w:val="left" w:pos="142"/>
        </w:tabs>
        <w:spacing w:line="480" w:lineRule="auto"/>
        <w:rPr>
          <w:rFonts w:ascii="Tahoma" w:hAnsi="Tahoma" w:cs="Tahoma"/>
          <w:sz w:val="28"/>
          <w:szCs w:val="28"/>
        </w:rPr>
      </w:pPr>
      <w:r>
        <w:rPr>
          <w:rFonts w:ascii="Tahoma" w:hAnsi="Tahoma" w:cs="Tahoma"/>
          <w:sz w:val="28"/>
          <w:szCs w:val="28"/>
        </w:rPr>
        <w:t>Chapter One:</w:t>
      </w:r>
      <w:r>
        <w:rPr>
          <w:rFonts w:ascii="Tahoma" w:hAnsi="Tahoma" w:cs="Tahoma"/>
          <w:sz w:val="28"/>
          <w:szCs w:val="28"/>
        </w:rPr>
        <w:tab/>
        <w:t>Int</w:t>
      </w:r>
      <w:r w:rsidR="00E67CFE">
        <w:rPr>
          <w:rFonts w:ascii="Tahoma" w:hAnsi="Tahoma" w:cs="Tahoma"/>
          <w:sz w:val="28"/>
          <w:szCs w:val="28"/>
        </w:rPr>
        <w:t>roduction……………………………………………………….9</w:t>
      </w:r>
    </w:p>
    <w:p w:rsidR="00E83DBC" w:rsidRDefault="00E83DBC" w:rsidP="00E83DBC">
      <w:pPr>
        <w:pStyle w:val="NoSpacing"/>
        <w:tabs>
          <w:tab w:val="left" w:pos="480"/>
        </w:tabs>
        <w:spacing w:line="480" w:lineRule="auto"/>
        <w:rPr>
          <w:rFonts w:ascii="Tahoma" w:hAnsi="Tahoma" w:cs="Tahoma"/>
          <w:sz w:val="28"/>
          <w:szCs w:val="28"/>
        </w:rPr>
      </w:pPr>
      <w:r>
        <w:rPr>
          <w:rFonts w:ascii="Tahoma" w:hAnsi="Tahoma" w:cs="Tahoma"/>
          <w:sz w:val="28"/>
          <w:szCs w:val="28"/>
        </w:rPr>
        <w:t xml:space="preserve">Chapter Two: </w:t>
      </w:r>
      <w:r>
        <w:rPr>
          <w:rFonts w:ascii="Tahoma" w:hAnsi="Tahoma" w:cs="Tahoma"/>
          <w:sz w:val="28"/>
          <w:szCs w:val="28"/>
        </w:rPr>
        <w:tab/>
        <w:t>Revenue Prof</w:t>
      </w:r>
      <w:r w:rsidR="00E67CFE">
        <w:rPr>
          <w:rFonts w:ascii="Tahoma" w:hAnsi="Tahoma" w:cs="Tahoma"/>
          <w:sz w:val="28"/>
          <w:szCs w:val="28"/>
        </w:rPr>
        <w:t>ile and Analysis……………………………....13</w:t>
      </w:r>
    </w:p>
    <w:p w:rsidR="00E83DBC" w:rsidRDefault="00E83DBC" w:rsidP="00E83DBC">
      <w:pPr>
        <w:pStyle w:val="NoSpacing"/>
        <w:tabs>
          <w:tab w:val="left" w:pos="480"/>
        </w:tabs>
        <w:spacing w:line="480" w:lineRule="auto"/>
        <w:rPr>
          <w:rFonts w:ascii="Tahoma" w:hAnsi="Tahoma" w:cs="Tahoma"/>
          <w:sz w:val="28"/>
          <w:szCs w:val="28"/>
        </w:rPr>
      </w:pPr>
      <w:r>
        <w:rPr>
          <w:rFonts w:ascii="Tahoma" w:hAnsi="Tahoma" w:cs="Tahoma"/>
          <w:sz w:val="28"/>
          <w:szCs w:val="28"/>
        </w:rPr>
        <w:t xml:space="preserve">Chapter Three: </w:t>
      </w:r>
      <w:r>
        <w:rPr>
          <w:rFonts w:ascii="Tahoma" w:hAnsi="Tahoma" w:cs="Tahoma"/>
          <w:sz w:val="28"/>
          <w:szCs w:val="28"/>
        </w:rPr>
        <w:tab/>
        <w:t>Expenditure Pro</w:t>
      </w:r>
      <w:r w:rsidR="00E67CFE">
        <w:rPr>
          <w:rFonts w:ascii="Tahoma" w:hAnsi="Tahoma" w:cs="Tahoma"/>
          <w:sz w:val="28"/>
          <w:szCs w:val="28"/>
        </w:rPr>
        <w:t>file and Analysis………………………....20</w:t>
      </w:r>
    </w:p>
    <w:p w:rsidR="00E83DBC" w:rsidRDefault="00E83DBC" w:rsidP="00E83DBC">
      <w:pPr>
        <w:pStyle w:val="NoSpacing"/>
        <w:tabs>
          <w:tab w:val="left" w:pos="480"/>
        </w:tabs>
        <w:spacing w:line="480" w:lineRule="auto"/>
        <w:rPr>
          <w:rFonts w:ascii="Tahoma" w:hAnsi="Tahoma" w:cs="Tahoma"/>
          <w:sz w:val="28"/>
          <w:szCs w:val="28"/>
        </w:rPr>
      </w:pPr>
      <w:r>
        <w:rPr>
          <w:rFonts w:ascii="Tahoma" w:hAnsi="Tahoma" w:cs="Tahoma"/>
          <w:sz w:val="28"/>
          <w:szCs w:val="28"/>
        </w:rPr>
        <w:t xml:space="preserve">Chapter Four: </w:t>
      </w:r>
      <w:r>
        <w:rPr>
          <w:rFonts w:ascii="Tahoma" w:hAnsi="Tahoma" w:cs="Tahoma"/>
          <w:sz w:val="28"/>
          <w:szCs w:val="28"/>
        </w:rPr>
        <w:tab/>
        <w:t>Observations, Recommendations an</w:t>
      </w:r>
      <w:r w:rsidR="00E67CFE">
        <w:rPr>
          <w:rFonts w:ascii="Tahoma" w:hAnsi="Tahoma" w:cs="Tahoma"/>
          <w:sz w:val="28"/>
          <w:szCs w:val="28"/>
        </w:rPr>
        <w:t>d Conclusions…43</w:t>
      </w:r>
    </w:p>
    <w:p w:rsidR="00E83DBC" w:rsidRPr="00B47F88" w:rsidRDefault="00E83DBC" w:rsidP="00E83DBC">
      <w:pPr>
        <w:pStyle w:val="NoSpacing"/>
        <w:tabs>
          <w:tab w:val="left" w:pos="480"/>
        </w:tabs>
        <w:spacing w:line="480" w:lineRule="auto"/>
        <w:rPr>
          <w:rFonts w:ascii="Tahoma" w:hAnsi="Tahoma" w:cs="Tahoma"/>
          <w:sz w:val="28"/>
          <w:szCs w:val="28"/>
        </w:rPr>
      </w:pPr>
      <w:r>
        <w:rPr>
          <w:rFonts w:ascii="Tahoma" w:hAnsi="Tahoma" w:cs="Tahoma"/>
          <w:sz w:val="28"/>
          <w:szCs w:val="28"/>
        </w:rPr>
        <w:t>Appendix..……</w:t>
      </w:r>
      <w:r w:rsidR="00E67CFE">
        <w:rPr>
          <w:rFonts w:ascii="Tahoma" w:hAnsi="Tahoma" w:cs="Tahoma"/>
          <w:sz w:val="28"/>
          <w:szCs w:val="28"/>
        </w:rPr>
        <w:t>…………………………………………………………………………….47</w:t>
      </w:r>
    </w:p>
    <w:p w:rsidR="00E83DBC" w:rsidRDefault="00E83DBC" w:rsidP="00E83DBC">
      <w:pPr>
        <w:pStyle w:val="NoSpacing"/>
        <w:tabs>
          <w:tab w:val="left" w:pos="480"/>
        </w:tabs>
        <w:spacing w:line="480" w:lineRule="auto"/>
        <w:rPr>
          <w:rFonts w:ascii="Tahoma" w:hAnsi="Tahoma" w:cs="Tahoma"/>
          <w:sz w:val="28"/>
          <w:szCs w:val="28"/>
        </w:rPr>
      </w:pPr>
    </w:p>
    <w:p w:rsidR="00E83DBC" w:rsidRDefault="00E83DBC" w:rsidP="00E83DBC">
      <w:pPr>
        <w:pStyle w:val="NoSpacing"/>
        <w:tabs>
          <w:tab w:val="left" w:pos="480"/>
        </w:tabs>
        <w:spacing w:line="480" w:lineRule="auto"/>
        <w:rPr>
          <w:rFonts w:ascii="Tahoma" w:hAnsi="Tahoma" w:cs="Tahoma"/>
          <w:sz w:val="28"/>
          <w:szCs w:val="28"/>
        </w:rPr>
      </w:pPr>
    </w:p>
    <w:p w:rsidR="00E83DBC" w:rsidRDefault="00E83DBC" w:rsidP="00E83DBC">
      <w:pPr>
        <w:pStyle w:val="NoSpacing"/>
        <w:tabs>
          <w:tab w:val="left" w:pos="480"/>
        </w:tabs>
        <w:spacing w:line="480" w:lineRule="auto"/>
        <w:rPr>
          <w:rFonts w:ascii="Tahoma" w:hAnsi="Tahoma" w:cs="Tahoma"/>
          <w:sz w:val="28"/>
          <w:szCs w:val="28"/>
        </w:rPr>
      </w:pPr>
    </w:p>
    <w:p w:rsidR="00E83DBC" w:rsidRDefault="00E83DBC" w:rsidP="00E83DBC">
      <w:pPr>
        <w:pStyle w:val="NoSpacing"/>
        <w:tabs>
          <w:tab w:val="left" w:pos="480"/>
        </w:tabs>
        <w:spacing w:line="480" w:lineRule="auto"/>
        <w:rPr>
          <w:rFonts w:ascii="Tahoma" w:hAnsi="Tahoma" w:cs="Tahoma"/>
          <w:sz w:val="28"/>
          <w:szCs w:val="28"/>
        </w:rPr>
      </w:pPr>
    </w:p>
    <w:p w:rsidR="00E83DBC" w:rsidRDefault="00E83DBC" w:rsidP="00E83DBC">
      <w:pPr>
        <w:pStyle w:val="NoSpacing"/>
        <w:tabs>
          <w:tab w:val="left" w:pos="480"/>
        </w:tabs>
        <w:spacing w:line="480" w:lineRule="auto"/>
        <w:rPr>
          <w:rFonts w:ascii="Tahoma" w:hAnsi="Tahoma" w:cs="Tahoma"/>
          <w:sz w:val="28"/>
          <w:szCs w:val="28"/>
        </w:rPr>
      </w:pPr>
    </w:p>
    <w:p w:rsidR="00E83DBC" w:rsidRDefault="00E83DBC" w:rsidP="00E83DBC">
      <w:pPr>
        <w:pStyle w:val="NoSpacing"/>
        <w:tabs>
          <w:tab w:val="left" w:pos="480"/>
        </w:tabs>
        <w:spacing w:line="480" w:lineRule="auto"/>
        <w:rPr>
          <w:rFonts w:ascii="Tahoma" w:hAnsi="Tahoma" w:cs="Tahoma"/>
          <w:sz w:val="28"/>
          <w:szCs w:val="28"/>
        </w:rPr>
      </w:pPr>
    </w:p>
    <w:p w:rsidR="00E83DBC" w:rsidRDefault="00E83DBC" w:rsidP="00E83DBC">
      <w:pPr>
        <w:spacing w:line="360" w:lineRule="auto"/>
        <w:rPr>
          <w:rFonts w:ascii="Tahoma" w:hAnsi="Tahoma" w:cs="Tahoma"/>
          <w:b/>
          <w:sz w:val="28"/>
          <w:szCs w:val="28"/>
        </w:rPr>
      </w:pPr>
    </w:p>
    <w:p w:rsidR="00E83DBC" w:rsidRDefault="00E83DBC" w:rsidP="00E83DBC">
      <w:pPr>
        <w:spacing w:line="360" w:lineRule="auto"/>
        <w:rPr>
          <w:rFonts w:ascii="Tahoma" w:hAnsi="Tahoma" w:cs="Tahoma"/>
          <w:b/>
          <w:sz w:val="28"/>
          <w:szCs w:val="28"/>
        </w:rPr>
      </w:pPr>
    </w:p>
    <w:p w:rsidR="00E83DBC" w:rsidRDefault="00E83DBC" w:rsidP="00E83DBC">
      <w:pPr>
        <w:spacing w:line="360" w:lineRule="auto"/>
        <w:jc w:val="center"/>
        <w:rPr>
          <w:rFonts w:ascii="Tahoma" w:hAnsi="Tahoma" w:cs="Tahoma"/>
          <w:b/>
          <w:sz w:val="28"/>
          <w:szCs w:val="28"/>
        </w:rPr>
      </w:pPr>
      <w:r>
        <w:rPr>
          <w:rFonts w:ascii="Tahoma" w:hAnsi="Tahoma" w:cs="Tahoma"/>
          <w:b/>
          <w:sz w:val="28"/>
          <w:szCs w:val="28"/>
        </w:rPr>
        <w:lastRenderedPageBreak/>
        <w:t>LIST OF TABLES</w:t>
      </w:r>
    </w:p>
    <w:p w:rsidR="00E83DBC" w:rsidRDefault="00E83DBC" w:rsidP="00E83DBC">
      <w:pPr>
        <w:spacing w:line="240" w:lineRule="auto"/>
        <w:rPr>
          <w:rFonts w:ascii="Tahoma" w:hAnsi="Tahoma" w:cs="Tahoma"/>
          <w:sz w:val="28"/>
          <w:szCs w:val="28"/>
        </w:rPr>
      </w:pPr>
      <w:r>
        <w:rPr>
          <w:rFonts w:ascii="Tahoma" w:hAnsi="Tahoma" w:cs="Tahoma"/>
          <w:sz w:val="28"/>
          <w:szCs w:val="28"/>
        </w:rPr>
        <w:t>Table 2.1: 2020 First Quarter Revenue...............</w:t>
      </w:r>
      <w:r w:rsidR="00C50121">
        <w:rPr>
          <w:rFonts w:ascii="Tahoma" w:hAnsi="Tahoma" w:cs="Tahoma"/>
          <w:sz w:val="28"/>
          <w:szCs w:val="28"/>
        </w:rPr>
        <w:t>...............................13</w:t>
      </w:r>
    </w:p>
    <w:p w:rsidR="00E83DBC" w:rsidRDefault="00E83DBC" w:rsidP="00E83DBC">
      <w:pPr>
        <w:spacing w:line="240" w:lineRule="auto"/>
        <w:rPr>
          <w:rFonts w:ascii="Tahoma" w:hAnsi="Tahoma" w:cs="Tahoma"/>
          <w:sz w:val="28"/>
          <w:szCs w:val="28"/>
          <w:lang w:val="en-CA"/>
        </w:rPr>
      </w:pPr>
      <w:r>
        <w:rPr>
          <w:rFonts w:ascii="Tahoma" w:hAnsi="Tahoma" w:cs="Tahoma"/>
          <w:sz w:val="28"/>
          <w:szCs w:val="28"/>
        </w:rPr>
        <w:t xml:space="preserve">Table 2.2: </w:t>
      </w:r>
      <w:r>
        <w:rPr>
          <w:rFonts w:ascii="Tahoma" w:hAnsi="Tahoma" w:cs="Tahoma"/>
          <w:sz w:val="28"/>
          <w:szCs w:val="28"/>
          <w:lang w:val="en-CA"/>
        </w:rPr>
        <w:t xml:space="preserve">Breakdown of 2020 first quarter long term </w:t>
      </w:r>
    </w:p>
    <w:p w:rsidR="00E83DBC" w:rsidRDefault="00E83DBC" w:rsidP="00E83DBC">
      <w:pPr>
        <w:spacing w:line="240" w:lineRule="auto"/>
        <w:ind w:left="720" w:firstLine="720"/>
        <w:rPr>
          <w:rFonts w:ascii="Tahoma" w:hAnsi="Tahoma" w:cs="Tahoma"/>
          <w:sz w:val="28"/>
          <w:szCs w:val="28"/>
        </w:rPr>
      </w:pPr>
      <w:r>
        <w:rPr>
          <w:rFonts w:ascii="Tahoma" w:hAnsi="Tahoma" w:cs="Tahoma"/>
          <w:sz w:val="28"/>
          <w:szCs w:val="28"/>
          <w:lang w:val="en-CA"/>
        </w:rPr>
        <w:t>borrowing/credit</w:t>
      </w:r>
      <w:r>
        <w:rPr>
          <w:rFonts w:ascii="Tahoma" w:hAnsi="Tahoma" w:cs="Tahoma"/>
          <w:sz w:val="28"/>
          <w:szCs w:val="28"/>
        </w:rPr>
        <w:t>...............................</w:t>
      </w:r>
      <w:r w:rsidR="00C50121">
        <w:rPr>
          <w:rFonts w:ascii="Tahoma" w:hAnsi="Tahoma" w:cs="Tahoma"/>
          <w:sz w:val="28"/>
          <w:szCs w:val="28"/>
        </w:rPr>
        <w:t>..............................15</w:t>
      </w:r>
    </w:p>
    <w:p w:rsidR="00E83DBC" w:rsidRDefault="00E83DBC" w:rsidP="00E83DBC">
      <w:pPr>
        <w:spacing w:line="240" w:lineRule="auto"/>
        <w:rPr>
          <w:rFonts w:ascii="Tahoma" w:hAnsi="Tahoma" w:cs="Tahoma"/>
          <w:sz w:val="28"/>
          <w:szCs w:val="28"/>
          <w:lang w:val="en-CA"/>
        </w:rPr>
      </w:pPr>
      <w:r>
        <w:rPr>
          <w:rFonts w:ascii="Tahoma" w:hAnsi="Tahoma" w:cs="Tahoma"/>
          <w:sz w:val="28"/>
          <w:szCs w:val="28"/>
        </w:rPr>
        <w:t xml:space="preserve">Table 2.3: </w:t>
      </w:r>
      <w:r>
        <w:rPr>
          <w:rFonts w:ascii="Tahoma" w:hAnsi="Tahoma" w:cs="Tahoma"/>
          <w:sz w:val="28"/>
          <w:szCs w:val="28"/>
          <w:lang w:val="en-CA"/>
        </w:rPr>
        <w:t>Comparison of 2019 &amp; 2020</w:t>
      </w:r>
      <w:r w:rsidRPr="00322ADD">
        <w:rPr>
          <w:rFonts w:ascii="Tahoma" w:hAnsi="Tahoma" w:cs="Tahoma"/>
          <w:sz w:val="28"/>
          <w:szCs w:val="28"/>
          <w:lang w:val="en-CA"/>
        </w:rPr>
        <w:t xml:space="preserve"> First Quarter</w:t>
      </w:r>
      <w:r>
        <w:rPr>
          <w:rFonts w:ascii="Tahoma" w:hAnsi="Tahoma" w:cs="Tahoma"/>
          <w:sz w:val="28"/>
          <w:szCs w:val="28"/>
          <w:lang w:val="en-CA"/>
        </w:rPr>
        <w:t xml:space="preserve"> Revenue </w:t>
      </w:r>
    </w:p>
    <w:p w:rsidR="00E83DBC" w:rsidRDefault="00E83DBC" w:rsidP="00E83DBC">
      <w:pPr>
        <w:spacing w:line="240" w:lineRule="auto"/>
        <w:ind w:left="720" w:firstLine="720"/>
        <w:rPr>
          <w:rFonts w:ascii="Tahoma" w:hAnsi="Tahoma" w:cs="Tahoma"/>
          <w:sz w:val="28"/>
          <w:szCs w:val="28"/>
          <w:lang w:val="en-CA"/>
        </w:rPr>
      </w:pPr>
      <w:r>
        <w:rPr>
          <w:rFonts w:ascii="Tahoma" w:hAnsi="Tahoma" w:cs="Tahoma"/>
          <w:sz w:val="28"/>
          <w:szCs w:val="28"/>
          <w:lang w:val="en-CA"/>
        </w:rPr>
        <w:t>Perform</w:t>
      </w:r>
      <w:r w:rsidR="00C50121">
        <w:rPr>
          <w:rFonts w:ascii="Tahoma" w:hAnsi="Tahoma" w:cs="Tahoma"/>
          <w:sz w:val="28"/>
          <w:szCs w:val="28"/>
          <w:lang w:val="en-CA"/>
        </w:rPr>
        <w:t>ance…………………………………………..……………………18</w:t>
      </w:r>
    </w:p>
    <w:p w:rsidR="00E83DBC" w:rsidRDefault="00E83DBC" w:rsidP="00E83DBC">
      <w:pPr>
        <w:spacing w:line="240" w:lineRule="auto"/>
        <w:rPr>
          <w:rFonts w:ascii="Tahoma" w:hAnsi="Tahoma" w:cs="Tahoma"/>
          <w:sz w:val="28"/>
          <w:szCs w:val="28"/>
          <w:lang w:val="en-CA"/>
        </w:rPr>
      </w:pPr>
      <w:r>
        <w:rPr>
          <w:rFonts w:ascii="Tahoma" w:hAnsi="Tahoma" w:cs="Tahoma"/>
          <w:sz w:val="28"/>
          <w:szCs w:val="28"/>
          <w:lang w:val="en-CA"/>
        </w:rPr>
        <w:t>Table 2.4: Comparison of 2019 &amp; 2020</w:t>
      </w:r>
      <w:r w:rsidRPr="00322ADD">
        <w:rPr>
          <w:rFonts w:ascii="Tahoma" w:hAnsi="Tahoma" w:cs="Tahoma"/>
          <w:sz w:val="28"/>
          <w:szCs w:val="28"/>
          <w:lang w:val="en-CA"/>
        </w:rPr>
        <w:t xml:space="preserve"> </w:t>
      </w:r>
      <w:r>
        <w:rPr>
          <w:rFonts w:ascii="Tahoma" w:hAnsi="Tahoma" w:cs="Tahoma"/>
          <w:sz w:val="28"/>
          <w:szCs w:val="28"/>
          <w:lang w:val="en-CA"/>
        </w:rPr>
        <w:t xml:space="preserve">Independent Revenue </w:t>
      </w:r>
    </w:p>
    <w:p w:rsidR="00E83DBC" w:rsidRPr="0043571F" w:rsidRDefault="00E83DBC" w:rsidP="00E83DBC">
      <w:pPr>
        <w:spacing w:line="240" w:lineRule="auto"/>
        <w:ind w:left="720" w:firstLine="720"/>
        <w:rPr>
          <w:rFonts w:ascii="Tahoma" w:hAnsi="Tahoma" w:cs="Tahoma"/>
          <w:sz w:val="28"/>
          <w:szCs w:val="28"/>
        </w:rPr>
      </w:pPr>
      <w:r>
        <w:rPr>
          <w:rFonts w:ascii="Tahoma" w:hAnsi="Tahoma" w:cs="Tahoma"/>
          <w:sz w:val="28"/>
          <w:szCs w:val="28"/>
          <w:lang w:val="en-CA"/>
        </w:rPr>
        <w:t>Perform</w:t>
      </w:r>
      <w:r w:rsidR="00C50121">
        <w:rPr>
          <w:rFonts w:ascii="Tahoma" w:hAnsi="Tahoma" w:cs="Tahoma"/>
          <w:sz w:val="28"/>
          <w:szCs w:val="28"/>
          <w:lang w:val="en-CA"/>
        </w:rPr>
        <w:t>ance………………………………………………………………..18</w:t>
      </w:r>
    </w:p>
    <w:p w:rsidR="00E83DBC" w:rsidRDefault="00E83DBC" w:rsidP="00E83DBC">
      <w:pPr>
        <w:spacing w:line="360" w:lineRule="auto"/>
        <w:rPr>
          <w:rFonts w:ascii="Tahoma" w:hAnsi="Tahoma" w:cs="Tahoma"/>
          <w:sz w:val="28"/>
          <w:szCs w:val="28"/>
        </w:rPr>
      </w:pPr>
      <w:r>
        <w:rPr>
          <w:rFonts w:ascii="Tahoma" w:hAnsi="Tahoma" w:cs="Tahoma"/>
          <w:sz w:val="28"/>
          <w:szCs w:val="28"/>
        </w:rPr>
        <w:t>Table 3.1: Summary of 2020</w:t>
      </w:r>
      <w:r w:rsidRPr="00322ADD">
        <w:rPr>
          <w:rFonts w:ascii="Tahoma" w:hAnsi="Tahoma" w:cs="Tahoma"/>
          <w:sz w:val="28"/>
          <w:szCs w:val="28"/>
        </w:rPr>
        <w:t xml:space="preserve"> First Quarter Expenditures</w:t>
      </w:r>
      <w:r w:rsidR="00C50121">
        <w:rPr>
          <w:rFonts w:ascii="Tahoma" w:hAnsi="Tahoma" w:cs="Tahoma"/>
          <w:sz w:val="28"/>
          <w:szCs w:val="28"/>
        </w:rPr>
        <w:t>.......….………...20</w:t>
      </w:r>
    </w:p>
    <w:p w:rsidR="00E83DBC" w:rsidRDefault="00E83DBC" w:rsidP="00E83DBC">
      <w:pPr>
        <w:spacing w:line="360" w:lineRule="auto"/>
        <w:rPr>
          <w:rFonts w:ascii="Tahoma" w:hAnsi="Tahoma" w:cs="Tahoma"/>
          <w:sz w:val="28"/>
          <w:szCs w:val="28"/>
        </w:rPr>
      </w:pPr>
      <w:r>
        <w:rPr>
          <w:rFonts w:ascii="Tahoma" w:hAnsi="Tahoma" w:cs="Tahoma"/>
          <w:sz w:val="28"/>
          <w:szCs w:val="28"/>
        </w:rPr>
        <w:t xml:space="preserve">Table 3.2: Comparison of share of 2020 and 2019 first quarter </w:t>
      </w:r>
    </w:p>
    <w:p w:rsidR="00E83DBC" w:rsidRDefault="00E83DBC" w:rsidP="00E83DBC">
      <w:pPr>
        <w:spacing w:line="360" w:lineRule="auto"/>
        <w:ind w:left="720" w:firstLine="720"/>
        <w:rPr>
          <w:rFonts w:ascii="Tahoma" w:hAnsi="Tahoma" w:cs="Tahoma"/>
          <w:sz w:val="28"/>
          <w:szCs w:val="28"/>
        </w:rPr>
      </w:pPr>
      <w:r>
        <w:rPr>
          <w:rFonts w:ascii="Tahoma" w:hAnsi="Tahoma" w:cs="Tahoma"/>
          <w:sz w:val="28"/>
          <w:szCs w:val="28"/>
        </w:rPr>
        <w:t>Expenditure......................................</w:t>
      </w:r>
      <w:r w:rsidR="00C50121">
        <w:rPr>
          <w:rFonts w:ascii="Tahoma" w:hAnsi="Tahoma" w:cs="Tahoma"/>
          <w:sz w:val="28"/>
          <w:szCs w:val="28"/>
        </w:rPr>
        <w:t>..............................24</w:t>
      </w:r>
    </w:p>
    <w:p w:rsidR="00E83DBC" w:rsidRDefault="00E83DBC" w:rsidP="00E83DBC">
      <w:pPr>
        <w:spacing w:line="360" w:lineRule="auto"/>
        <w:rPr>
          <w:rFonts w:ascii="Tahoma" w:hAnsi="Tahoma" w:cs="Tahoma"/>
          <w:sz w:val="28"/>
          <w:szCs w:val="28"/>
        </w:rPr>
      </w:pPr>
      <w:r>
        <w:rPr>
          <w:rFonts w:ascii="Tahoma" w:hAnsi="Tahoma" w:cs="Tahoma"/>
          <w:sz w:val="28"/>
          <w:szCs w:val="28"/>
        </w:rPr>
        <w:t xml:space="preserve">Table 3.3: </w:t>
      </w:r>
      <w:r w:rsidRPr="00322ADD">
        <w:rPr>
          <w:rFonts w:ascii="Tahoma" w:hAnsi="Tahoma" w:cs="Tahoma"/>
          <w:sz w:val="28"/>
          <w:szCs w:val="28"/>
        </w:rPr>
        <w:t xml:space="preserve">Details of First Quarter </w:t>
      </w:r>
      <w:r>
        <w:rPr>
          <w:rFonts w:ascii="Tahoma" w:hAnsi="Tahoma" w:cs="Tahoma"/>
          <w:sz w:val="28"/>
          <w:szCs w:val="28"/>
        </w:rPr>
        <w:t>Recurrent Expe</w:t>
      </w:r>
      <w:r w:rsidR="00C50121">
        <w:rPr>
          <w:rFonts w:ascii="Tahoma" w:hAnsi="Tahoma" w:cs="Tahoma"/>
          <w:sz w:val="28"/>
          <w:szCs w:val="28"/>
        </w:rPr>
        <w:t>nditure Component..30</w:t>
      </w:r>
    </w:p>
    <w:p w:rsidR="00E83DBC" w:rsidRDefault="00E83DBC" w:rsidP="00E83DBC">
      <w:pPr>
        <w:pStyle w:val="NoSpacing"/>
        <w:spacing w:line="360" w:lineRule="auto"/>
        <w:rPr>
          <w:rFonts w:ascii="Tahoma" w:hAnsi="Tahoma" w:cs="Tahoma"/>
          <w:sz w:val="28"/>
          <w:szCs w:val="28"/>
        </w:rPr>
      </w:pPr>
      <w:r>
        <w:rPr>
          <w:rFonts w:ascii="Tahoma" w:hAnsi="Tahoma" w:cs="Tahoma"/>
          <w:sz w:val="28"/>
          <w:szCs w:val="28"/>
        </w:rPr>
        <w:t xml:space="preserve">Table 3.4: Comparison of share of 2020 and 2019 first quarter </w:t>
      </w:r>
    </w:p>
    <w:p w:rsidR="00E83DBC" w:rsidRDefault="00E83DBC" w:rsidP="00E83DBC">
      <w:pPr>
        <w:pStyle w:val="NoSpacing"/>
        <w:spacing w:line="360" w:lineRule="auto"/>
        <w:ind w:left="720" w:firstLine="720"/>
        <w:rPr>
          <w:rFonts w:ascii="Tahoma" w:hAnsi="Tahoma" w:cs="Tahoma"/>
          <w:sz w:val="28"/>
          <w:szCs w:val="28"/>
        </w:rPr>
      </w:pPr>
      <w:r>
        <w:rPr>
          <w:rFonts w:ascii="Tahoma" w:hAnsi="Tahoma" w:cs="Tahoma"/>
          <w:sz w:val="28"/>
          <w:szCs w:val="28"/>
        </w:rPr>
        <w:t>Personne</w:t>
      </w:r>
      <w:r w:rsidR="00C50121">
        <w:rPr>
          <w:rFonts w:ascii="Tahoma" w:hAnsi="Tahoma" w:cs="Tahoma"/>
          <w:sz w:val="28"/>
          <w:szCs w:val="28"/>
        </w:rPr>
        <w:t>l Cost…………………………………………………………….30</w:t>
      </w:r>
    </w:p>
    <w:p w:rsidR="00E83DBC" w:rsidRDefault="00E83DBC" w:rsidP="00E83DBC">
      <w:pPr>
        <w:pStyle w:val="NoSpacing"/>
        <w:spacing w:line="360" w:lineRule="auto"/>
        <w:ind w:left="1418" w:hanging="1418"/>
        <w:rPr>
          <w:rFonts w:ascii="Tahoma" w:hAnsi="Tahoma" w:cs="Tahoma"/>
          <w:sz w:val="28"/>
          <w:szCs w:val="28"/>
        </w:rPr>
      </w:pPr>
      <w:r>
        <w:rPr>
          <w:rFonts w:ascii="Tahoma" w:hAnsi="Tahoma" w:cs="Tahoma"/>
          <w:sz w:val="28"/>
          <w:szCs w:val="28"/>
        </w:rPr>
        <w:t>Table 3.5:</w:t>
      </w:r>
      <w:r w:rsidRPr="00730774">
        <w:rPr>
          <w:rFonts w:ascii="Tahoma" w:hAnsi="Tahoma" w:cs="Tahoma"/>
          <w:sz w:val="28"/>
          <w:szCs w:val="28"/>
        </w:rPr>
        <w:t xml:space="preserve"> </w:t>
      </w:r>
      <w:r w:rsidRPr="00730774">
        <w:rPr>
          <w:rFonts w:ascii="Tahoma" w:hAnsi="Tahoma" w:cs="Tahoma"/>
          <w:sz w:val="28"/>
          <w:szCs w:val="24"/>
        </w:rPr>
        <w:t xml:space="preserve">Summary of First Quarter </w:t>
      </w:r>
      <w:r w:rsidRPr="00730774">
        <w:rPr>
          <w:rFonts w:ascii="Tahoma" w:hAnsi="Tahoma" w:cs="Tahoma"/>
          <w:sz w:val="28"/>
          <w:szCs w:val="28"/>
        </w:rPr>
        <w:t>Grants</w:t>
      </w:r>
      <w:r w:rsidR="00C50121">
        <w:rPr>
          <w:rFonts w:ascii="Tahoma" w:hAnsi="Tahoma" w:cs="Tahoma"/>
          <w:sz w:val="28"/>
          <w:szCs w:val="28"/>
        </w:rPr>
        <w:t xml:space="preserve"> and Contributions ………..33</w:t>
      </w:r>
    </w:p>
    <w:p w:rsidR="00E83DBC" w:rsidRPr="00591CB8" w:rsidRDefault="00E83DBC" w:rsidP="00E83DBC">
      <w:pPr>
        <w:pStyle w:val="NoSpacing"/>
        <w:spacing w:line="360" w:lineRule="auto"/>
        <w:ind w:left="1418" w:hanging="1418"/>
        <w:rPr>
          <w:rFonts w:ascii="Tahoma" w:hAnsi="Tahoma" w:cs="Tahoma"/>
          <w:sz w:val="16"/>
          <w:szCs w:val="24"/>
        </w:rPr>
      </w:pPr>
    </w:p>
    <w:p w:rsidR="00E83DBC" w:rsidRPr="00730774" w:rsidRDefault="00E83DBC" w:rsidP="00E83DBC">
      <w:pPr>
        <w:pStyle w:val="NoSpacing"/>
        <w:spacing w:line="360" w:lineRule="auto"/>
        <w:ind w:left="1418" w:hanging="1418"/>
        <w:rPr>
          <w:rFonts w:ascii="Tahoma" w:hAnsi="Tahoma" w:cs="Tahoma"/>
          <w:sz w:val="24"/>
          <w:szCs w:val="24"/>
        </w:rPr>
      </w:pPr>
      <w:r>
        <w:rPr>
          <w:rFonts w:ascii="Tahoma" w:hAnsi="Tahoma" w:cs="Tahoma"/>
          <w:sz w:val="28"/>
          <w:szCs w:val="28"/>
        </w:rPr>
        <w:t>Table 3.6:</w:t>
      </w:r>
      <w:r w:rsidRPr="00730774">
        <w:rPr>
          <w:rFonts w:ascii="Tahoma" w:hAnsi="Tahoma" w:cs="Tahoma"/>
          <w:sz w:val="28"/>
          <w:szCs w:val="28"/>
        </w:rPr>
        <w:t xml:space="preserve"> </w:t>
      </w:r>
      <w:r w:rsidRPr="00730774">
        <w:rPr>
          <w:rFonts w:ascii="Tahoma" w:hAnsi="Tahoma" w:cs="Tahoma"/>
          <w:sz w:val="28"/>
          <w:szCs w:val="24"/>
        </w:rPr>
        <w:t xml:space="preserve">Details of First Quarter </w:t>
      </w:r>
      <w:r>
        <w:rPr>
          <w:rFonts w:ascii="Tahoma" w:hAnsi="Tahoma" w:cs="Tahoma"/>
          <w:sz w:val="28"/>
          <w:szCs w:val="24"/>
        </w:rPr>
        <w:t>Social Contribution and Benefits……….……………………………………………………………</w:t>
      </w:r>
      <w:r w:rsidR="00C50121">
        <w:rPr>
          <w:rFonts w:ascii="Tahoma" w:hAnsi="Tahoma" w:cs="Tahoma"/>
          <w:sz w:val="28"/>
          <w:szCs w:val="28"/>
        </w:rPr>
        <w:t>..34</w:t>
      </w:r>
    </w:p>
    <w:p w:rsidR="00E83DBC" w:rsidRDefault="00E83DBC" w:rsidP="00E83DBC">
      <w:pPr>
        <w:pStyle w:val="NoSpacing"/>
        <w:spacing w:line="360" w:lineRule="auto"/>
        <w:rPr>
          <w:rFonts w:ascii="Tahoma" w:hAnsi="Tahoma" w:cs="Tahoma"/>
          <w:sz w:val="28"/>
          <w:szCs w:val="28"/>
        </w:rPr>
      </w:pPr>
      <w:r>
        <w:rPr>
          <w:rFonts w:ascii="Tahoma" w:hAnsi="Tahoma" w:cs="Tahoma"/>
          <w:sz w:val="28"/>
          <w:szCs w:val="28"/>
        </w:rPr>
        <w:t xml:space="preserve">Table 3.7: Breakdown of </w:t>
      </w:r>
      <w:r w:rsidRPr="00730774">
        <w:rPr>
          <w:rFonts w:ascii="Tahoma" w:hAnsi="Tahoma" w:cs="Tahoma"/>
          <w:sz w:val="28"/>
          <w:szCs w:val="28"/>
        </w:rPr>
        <w:t xml:space="preserve">First Quarter Sectoral Recurrent </w:t>
      </w:r>
    </w:p>
    <w:p w:rsidR="00E83DBC" w:rsidRDefault="00E83DBC" w:rsidP="00E83DBC">
      <w:pPr>
        <w:pStyle w:val="NoSpacing"/>
        <w:spacing w:line="360" w:lineRule="auto"/>
        <w:ind w:left="720" w:firstLine="720"/>
        <w:rPr>
          <w:rFonts w:ascii="Tahoma" w:hAnsi="Tahoma" w:cs="Tahoma"/>
          <w:sz w:val="28"/>
          <w:szCs w:val="24"/>
        </w:rPr>
      </w:pPr>
      <w:r w:rsidRPr="00730774">
        <w:rPr>
          <w:rFonts w:ascii="Tahoma" w:hAnsi="Tahoma" w:cs="Tahoma"/>
          <w:sz w:val="28"/>
          <w:szCs w:val="28"/>
        </w:rPr>
        <w:t>Expenditure</w:t>
      </w:r>
      <w:r w:rsidR="00C50121">
        <w:rPr>
          <w:rFonts w:ascii="Tahoma" w:hAnsi="Tahoma" w:cs="Tahoma"/>
          <w:sz w:val="28"/>
          <w:szCs w:val="24"/>
        </w:rPr>
        <w:t>…………………………………………………………………35</w:t>
      </w:r>
    </w:p>
    <w:p w:rsidR="00E83DBC" w:rsidRDefault="00E83DBC" w:rsidP="00E83DBC">
      <w:pPr>
        <w:pStyle w:val="NoSpacing"/>
        <w:spacing w:line="360" w:lineRule="auto"/>
        <w:rPr>
          <w:rFonts w:ascii="Tahoma" w:hAnsi="Tahoma" w:cs="Tahoma"/>
          <w:sz w:val="28"/>
          <w:szCs w:val="28"/>
        </w:rPr>
      </w:pPr>
      <w:r>
        <w:rPr>
          <w:rFonts w:ascii="Tahoma" w:hAnsi="Tahoma" w:cs="Tahoma"/>
          <w:sz w:val="28"/>
          <w:szCs w:val="28"/>
        </w:rPr>
        <w:t xml:space="preserve">Table 3.8: Summary of </w:t>
      </w:r>
      <w:r w:rsidRPr="00730774">
        <w:rPr>
          <w:rFonts w:ascii="Tahoma" w:hAnsi="Tahoma" w:cs="Tahoma"/>
          <w:sz w:val="28"/>
          <w:szCs w:val="28"/>
        </w:rPr>
        <w:t xml:space="preserve">First Quarter Sectoral Recurrent </w:t>
      </w:r>
    </w:p>
    <w:p w:rsidR="00E83DBC" w:rsidRDefault="00E83DBC" w:rsidP="00E83DBC">
      <w:pPr>
        <w:spacing w:line="360" w:lineRule="auto"/>
        <w:ind w:left="720" w:firstLine="720"/>
        <w:rPr>
          <w:rFonts w:ascii="Tahoma" w:hAnsi="Tahoma" w:cs="Tahoma"/>
          <w:sz w:val="28"/>
          <w:szCs w:val="28"/>
        </w:rPr>
      </w:pPr>
      <w:r w:rsidRPr="00730774">
        <w:rPr>
          <w:rFonts w:ascii="Tahoma" w:hAnsi="Tahoma" w:cs="Tahoma"/>
          <w:sz w:val="28"/>
          <w:szCs w:val="28"/>
        </w:rPr>
        <w:t>Expenditure</w:t>
      </w:r>
      <w:r>
        <w:rPr>
          <w:rFonts w:ascii="Tahoma" w:hAnsi="Tahoma" w:cs="Tahoma"/>
          <w:sz w:val="28"/>
          <w:szCs w:val="28"/>
        </w:rPr>
        <w:t>....................................................</w:t>
      </w:r>
      <w:r w:rsidR="00C50121">
        <w:rPr>
          <w:rFonts w:ascii="Tahoma" w:hAnsi="Tahoma" w:cs="Tahoma"/>
          <w:sz w:val="28"/>
          <w:szCs w:val="28"/>
        </w:rPr>
        <w:t>...............36</w:t>
      </w:r>
    </w:p>
    <w:p w:rsidR="00E83DBC" w:rsidRDefault="00E83DBC" w:rsidP="00E83DBC">
      <w:pPr>
        <w:spacing w:line="360" w:lineRule="auto"/>
        <w:rPr>
          <w:rFonts w:ascii="Tahoma" w:hAnsi="Tahoma" w:cs="Tahoma"/>
          <w:sz w:val="28"/>
          <w:szCs w:val="28"/>
        </w:rPr>
      </w:pPr>
      <w:r>
        <w:rPr>
          <w:rFonts w:ascii="Tahoma" w:hAnsi="Tahoma" w:cs="Tahoma"/>
          <w:sz w:val="28"/>
          <w:szCs w:val="24"/>
        </w:rPr>
        <w:t xml:space="preserve">Table 3.9: </w:t>
      </w:r>
      <w:r w:rsidRPr="005B37DF">
        <w:rPr>
          <w:rFonts w:ascii="Tahoma" w:hAnsi="Tahoma" w:cs="Tahoma"/>
          <w:sz w:val="28"/>
          <w:szCs w:val="24"/>
        </w:rPr>
        <w:t>Details of First Quarter Statutory Transfers</w:t>
      </w:r>
      <w:r w:rsidR="00C50121">
        <w:rPr>
          <w:rFonts w:ascii="Tahoma" w:hAnsi="Tahoma" w:cs="Tahoma"/>
          <w:sz w:val="28"/>
          <w:szCs w:val="28"/>
        </w:rPr>
        <w:t>........................38</w:t>
      </w:r>
    </w:p>
    <w:p w:rsidR="00E83DBC" w:rsidRDefault="00E83DBC" w:rsidP="00E83DBC">
      <w:pPr>
        <w:pStyle w:val="NoSpacing"/>
        <w:tabs>
          <w:tab w:val="left" w:pos="3119"/>
        </w:tabs>
        <w:spacing w:line="360" w:lineRule="auto"/>
        <w:jc w:val="both"/>
        <w:rPr>
          <w:rFonts w:ascii="Tahoma" w:hAnsi="Tahoma" w:cs="Tahoma"/>
          <w:sz w:val="28"/>
          <w:szCs w:val="24"/>
        </w:rPr>
      </w:pPr>
      <w:r>
        <w:rPr>
          <w:rFonts w:ascii="Tahoma" w:hAnsi="Tahoma" w:cs="Tahoma"/>
          <w:sz w:val="28"/>
          <w:szCs w:val="24"/>
        </w:rPr>
        <w:t xml:space="preserve">Table 3.10: </w:t>
      </w:r>
      <w:r w:rsidRPr="005B37DF">
        <w:rPr>
          <w:rFonts w:ascii="Tahoma" w:hAnsi="Tahoma" w:cs="Tahoma"/>
          <w:sz w:val="28"/>
          <w:szCs w:val="24"/>
        </w:rPr>
        <w:t>Details of First Quarter</w:t>
      </w:r>
      <w:r w:rsidR="00C50121">
        <w:rPr>
          <w:rFonts w:ascii="Tahoma" w:hAnsi="Tahoma" w:cs="Tahoma"/>
          <w:sz w:val="28"/>
          <w:szCs w:val="24"/>
        </w:rPr>
        <w:t xml:space="preserve"> Debt Service/Repayment……………39</w:t>
      </w:r>
    </w:p>
    <w:p w:rsidR="00E83DBC" w:rsidRDefault="00E83DBC" w:rsidP="00E83DBC">
      <w:pPr>
        <w:pStyle w:val="NoSpacing"/>
        <w:tabs>
          <w:tab w:val="left" w:pos="3119"/>
        </w:tabs>
        <w:spacing w:line="360" w:lineRule="auto"/>
        <w:jc w:val="both"/>
        <w:rPr>
          <w:rFonts w:ascii="Tahoma" w:hAnsi="Tahoma" w:cs="Tahoma"/>
          <w:sz w:val="28"/>
          <w:szCs w:val="24"/>
        </w:rPr>
      </w:pPr>
      <w:r>
        <w:rPr>
          <w:rFonts w:ascii="Tahoma" w:hAnsi="Tahoma" w:cs="Tahoma"/>
          <w:sz w:val="28"/>
          <w:szCs w:val="28"/>
        </w:rPr>
        <w:t xml:space="preserve">Table 3.11: </w:t>
      </w:r>
      <w:r w:rsidRPr="005B37DF">
        <w:rPr>
          <w:rFonts w:ascii="Tahoma" w:hAnsi="Tahoma" w:cs="Tahoma"/>
          <w:sz w:val="28"/>
          <w:szCs w:val="28"/>
        </w:rPr>
        <w:t>First Quarter Sectoral Capital Expenditure Details</w:t>
      </w:r>
      <w:r w:rsidRPr="005B37DF">
        <w:rPr>
          <w:rFonts w:ascii="Tahoma" w:hAnsi="Tahoma" w:cs="Tahoma"/>
          <w:sz w:val="28"/>
          <w:szCs w:val="24"/>
        </w:rPr>
        <w:t xml:space="preserve"> </w:t>
      </w:r>
      <w:r w:rsidR="00C50121">
        <w:rPr>
          <w:rFonts w:ascii="Tahoma" w:hAnsi="Tahoma" w:cs="Tahoma"/>
          <w:sz w:val="28"/>
          <w:szCs w:val="24"/>
        </w:rPr>
        <w:t>………….41</w:t>
      </w:r>
    </w:p>
    <w:p w:rsidR="00E83DBC" w:rsidRPr="00403F8D" w:rsidRDefault="00E83DBC" w:rsidP="00E83DBC">
      <w:pPr>
        <w:spacing w:line="360" w:lineRule="auto"/>
        <w:jc w:val="center"/>
        <w:rPr>
          <w:rFonts w:ascii="Tahoma" w:hAnsi="Tahoma" w:cs="Tahoma"/>
          <w:b/>
          <w:sz w:val="28"/>
          <w:szCs w:val="28"/>
        </w:rPr>
      </w:pPr>
      <w:r w:rsidRPr="00403F8D">
        <w:rPr>
          <w:rFonts w:ascii="Tahoma" w:hAnsi="Tahoma" w:cs="Tahoma"/>
          <w:b/>
          <w:sz w:val="28"/>
          <w:szCs w:val="28"/>
        </w:rPr>
        <w:lastRenderedPageBreak/>
        <w:t>LIST OF FIGURES</w:t>
      </w:r>
    </w:p>
    <w:p w:rsidR="00E83DBC" w:rsidRPr="00893209" w:rsidRDefault="00E83DBC" w:rsidP="00E83DBC">
      <w:pPr>
        <w:spacing w:after="0" w:line="360" w:lineRule="auto"/>
        <w:ind w:left="1560" w:hanging="1560"/>
        <w:rPr>
          <w:rFonts w:ascii="Tahoma" w:hAnsi="Tahoma" w:cs="Tahoma"/>
          <w:sz w:val="28"/>
          <w:szCs w:val="28"/>
          <w:lang w:val="en-CA"/>
        </w:rPr>
      </w:pPr>
      <w:r>
        <w:rPr>
          <w:rFonts w:ascii="Tahoma" w:hAnsi="Tahoma" w:cs="Tahoma"/>
          <w:sz w:val="28"/>
          <w:szCs w:val="28"/>
        </w:rPr>
        <w:t>Figure 2.1:</w:t>
      </w:r>
      <w:r>
        <w:rPr>
          <w:rFonts w:ascii="Tahoma" w:hAnsi="Tahoma" w:cs="Tahoma"/>
          <w:sz w:val="28"/>
          <w:szCs w:val="28"/>
          <w:lang w:val="en-CA"/>
        </w:rPr>
        <w:t xml:space="preserve"> Bar Chart Showing 2020</w:t>
      </w:r>
      <w:r w:rsidRPr="00893209">
        <w:rPr>
          <w:rFonts w:ascii="Tahoma" w:hAnsi="Tahoma" w:cs="Tahoma"/>
          <w:sz w:val="28"/>
          <w:szCs w:val="28"/>
          <w:lang w:val="en-CA"/>
        </w:rPr>
        <w:t xml:space="preserve"> First Quarter Revenue </w:t>
      </w:r>
      <w:r w:rsidRPr="00893209">
        <w:rPr>
          <w:rFonts w:ascii="Tahoma" w:hAnsi="Tahoma" w:cs="Tahoma"/>
          <w:sz w:val="28"/>
          <w:szCs w:val="28"/>
          <w:lang w:val="en-CA"/>
        </w:rPr>
        <w:tab/>
        <w:t xml:space="preserve">   </w:t>
      </w:r>
      <w:r>
        <w:rPr>
          <w:rFonts w:ascii="Tahoma" w:hAnsi="Tahoma" w:cs="Tahoma"/>
          <w:sz w:val="28"/>
          <w:szCs w:val="28"/>
          <w:lang w:val="en-CA"/>
        </w:rPr>
        <w:t>Performance……………………………………………………..</w:t>
      </w:r>
      <w:r w:rsidR="00350FBF">
        <w:rPr>
          <w:rFonts w:ascii="Tahoma" w:hAnsi="Tahoma" w:cs="Tahoma"/>
          <w:sz w:val="28"/>
          <w:szCs w:val="28"/>
        </w:rPr>
        <w:t>……..14</w:t>
      </w:r>
    </w:p>
    <w:p w:rsidR="00E83DBC" w:rsidRDefault="00E83DBC" w:rsidP="00E83DBC">
      <w:pPr>
        <w:spacing w:line="240" w:lineRule="auto"/>
        <w:rPr>
          <w:rFonts w:ascii="Tahoma" w:hAnsi="Tahoma" w:cs="Tahoma"/>
          <w:sz w:val="28"/>
          <w:szCs w:val="28"/>
        </w:rPr>
      </w:pPr>
      <w:r>
        <w:rPr>
          <w:rFonts w:ascii="Tahoma" w:hAnsi="Tahoma" w:cs="Tahoma"/>
          <w:sz w:val="28"/>
          <w:szCs w:val="28"/>
        </w:rPr>
        <w:t>Figure 2.2:</w:t>
      </w:r>
      <w:r w:rsidRPr="00893209">
        <w:rPr>
          <w:rFonts w:ascii="Tahoma" w:hAnsi="Tahoma" w:cs="Tahoma"/>
          <w:sz w:val="28"/>
          <w:szCs w:val="28"/>
        </w:rPr>
        <w:t xml:space="preserve"> Bar Chart Showing First Quarter Revenue Categories</w:t>
      </w:r>
      <w:r w:rsidR="00350FBF">
        <w:rPr>
          <w:rFonts w:ascii="Tahoma" w:hAnsi="Tahoma" w:cs="Tahoma"/>
          <w:sz w:val="28"/>
          <w:szCs w:val="28"/>
        </w:rPr>
        <w:t>.......16</w:t>
      </w:r>
    </w:p>
    <w:p w:rsidR="00E83DBC" w:rsidRDefault="00E83DBC" w:rsidP="00E83DBC">
      <w:pPr>
        <w:spacing w:line="360" w:lineRule="auto"/>
        <w:rPr>
          <w:rFonts w:ascii="Tahoma" w:hAnsi="Tahoma" w:cs="Tahoma"/>
          <w:sz w:val="28"/>
          <w:szCs w:val="28"/>
        </w:rPr>
      </w:pPr>
      <w:r>
        <w:rPr>
          <w:rFonts w:ascii="Tahoma" w:hAnsi="Tahoma" w:cs="Tahoma"/>
          <w:sz w:val="28"/>
          <w:szCs w:val="28"/>
        </w:rPr>
        <w:t xml:space="preserve">Figure 2.3: </w:t>
      </w:r>
      <w:r w:rsidRPr="00893209">
        <w:rPr>
          <w:rFonts w:ascii="Tahoma" w:hAnsi="Tahoma" w:cs="Tahoma"/>
          <w:sz w:val="28"/>
          <w:szCs w:val="28"/>
        </w:rPr>
        <w:t>Pie Chart Showing Share of Revenue Categories</w:t>
      </w:r>
      <w:r w:rsidR="00350FBF">
        <w:rPr>
          <w:rFonts w:ascii="Tahoma" w:hAnsi="Tahoma" w:cs="Tahoma"/>
          <w:sz w:val="28"/>
          <w:szCs w:val="28"/>
        </w:rPr>
        <w:t>.........…..17</w:t>
      </w:r>
    </w:p>
    <w:p w:rsidR="00E83DBC" w:rsidRDefault="00E83DBC" w:rsidP="00E83DBC">
      <w:pPr>
        <w:spacing w:after="0" w:line="360" w:lineRule="auto"/>
        <w:ind w:left="1701" w:hanging="1701"/>
        <w:jc w:val="both"/>
        <w:rPr>
          <w:rFonts w:ascii="Tahoma" w:hAnsi="Tahoma" w:cs="Tahoma"/>
          <w:sz w:val="28"/>
          <w:szCs w:val="28"/>
        </w:rPr>
      </w:pPr>
      <w:r>
        <w:rPr>
          <w:rFonts w:ascii="Tahoma" w:hAnsi="Tahoma" w:cs="Tahoma"/>
          <w:sz w:val="28"/>
          <w:szCs w:val="28"/>
        </w:rPr>
        <w:t>Figure 3.1:</w:t>
      </w:r>
      <w:r w:rsidRPr="00B026C9">
        <w:rPr>
          <w:rFonts w:ascii="Tahoma" w:hAnsi="Tahoma" w:cs="Tahoma"/>
          <w:b/>
          <w:sz w:val="28"/>
          <w:szCs w:val="28"/>
        </w:rPr>
        <w:t xml:space="preserve"> </w:t>
      </w:r>
      <w:r w:rsidRPr="00B026C9">
        <w:rPr>
          <w:rFonts w:ascii="Tahoma" w:hAnsi="Tahoma" w:cs="Tahoma"/>
          <w:sz w:val="28"/>
          <w:szCs w:val="28"/>
        </w:rPr>
        <w:t xml:space="preserve">Bar Chart Showing First Quarter </w:t>
      </w:r>
      <w:r>
        <w:rPr>
          <w:rFonts w:ascii="Tahoma" w:hAnsi="Tahoma" w:cs="Tahoma"/>
          <w:sz w:val="28"/>
          <w:szCs w:val="28"/>
        </w:rPr>
        <w:t xml:space="preserve">Estimates and </w:t>
      </w:r>
    </w:p>
    <w:p w:rsidR="00E83DBC" w:rsidRDefault="00E83DBC" w:rsidP="00E83DBC">
      <w:pPr>
        <w:spacing w:after="0" w:line="360" w:lineRule="auto"/>
        <w:ind w:left="1701" w:hanging="261"/>
        <w:jc w:val="both"/>
        <w:rPr>
          <w:rFonts w:ascii="Tahoma" w:hAnsi="Tahoma" w:cs="Tahoma"/>
          <w:sz w:val="28"/>
          <w:szCs w:val="28"/>
        </w:rPr>
      </w:pPr>
      <w:r>
        <w:rPr>
          <w:rFonts w:ascii="Tahoma" w:hAnsi="Tahoma" w:cs="Tahoma"/>
          <w:sz w:val="28"/>
          <w:szCs w:val="28"/>
        </w:rPr>
        <w:t xml:space="preserve">ActualTotal </w:t>
      </w:r>
      <w:r w:rsidRPr="00B026C9">
        <w:rPr>
          <w:rFonts w:ascii="Tahoma" w:hAnsi="Tahoma" w:cs="Tahoma"/>
          <w:sz w:val="28"/>
          <w:szCs w:val="28"/>
        </w:rPr>
        <w:t>Ex</w:t>
      </w:r>
      <w:r>
        <w:rPr>
          <w:rFonts w:ascii="Tahoma" w:hAnsi="Tahoma" w:cs="Tahoma"/>
          <w:sz w:val="28"/>
          <w:szCs w:val="28"/>
        </w:rPr>
        <w:t>penditure...................</w:t>
      </w:r>
      <w:r w:rsidR="00350FBF">
        <w:rPr>
          <w:rFonts w:ascii="Tahoma" w:hAnsi="Tahoma" w:cs="Tahoma"/>
          <w:sz w:val="28"/>
          <w:szCs w:val="28"/>
        </w:rPr>
        <w:t>..............................21</w:t>
      </w:r>
    </w:p>
    <w:p w:rsidR="00E83DBC" w:rsidRDefault="00E83DBC" w:rsidP="00E83DBC">
      <w:pPr>
        <w:spacing w:after="0" w:line="360" w:lineRule="auto"/>
        <w:ind w:left="1701" w:hanging="1701"/>
        <w:jc w:val="both"/>
        <w:rPr>
          <w:rFonts w:ascii="Tahoma" w:hAnsi="Tahoma" w:cs="Tahoma"/>
          <w:sz w:val="28"/>
          <w:szCs w:val="28"/>
        </w:rPr>
      </w:pPr>
      <w:r>
        <w:rPr>
          <w:rFonts w:ascii="Tahoma" w:hAnsi="Tahoma" w:cs="Tahoma"/>
          <w:sz w:val="28"/>
          <w:szCs w:val="28"/>
        </w:rPr>
        <w:t xml:space="preserve">Figure 3.2: </w:t>
      </w:r>
      <w:r w:rsidRPr="00584E13">
        <w:rPr>
          <w:rFonts w:ascii="Tahoma" w:hAnsi="Tahoma" w:cs="Tahoma"/>
          <w:sz w:val="28"/>
          <w:szCs w:val="28"/>
        </w:rPr>
        <w:t xml:space="preserve">Bar Chart Showing First Quarter </w:t>
      </w:r>
    </w:p>
    <w:p w:rsidR="00E83DBC" w:rsidRDefault="00E83DBC" w:rsidP="00E83DBC">
      <w:pPr>
        <w:spacing w:after="0" w:line="360" w:lineRule="auto"/>
        <w:ind w:left="1701" w:hanging="261"/>
        <w:jc w:val="both"/>
        <w:rPr>
          <w:rFonts w:ascii="Tahoma" w:hAnsi="Tahoma" w:cs="Tahoma"/>
          <w:sz w:val="28"/>
          <w:szCs w:val="28"/>
        </w:rPr>
      </w:pPr>
      <w:r>
        <w:rPr>
          <w:rFonts w:ascii="Tahoma" w:hAnsi="Tahoma" w:cs="Tahoma"/>
          <w:sz w:val="28"/>
          <w:szCs w:val="28"/>
        </w:rPr>
        <w:t>Expenditure Classification......…........</w:t>
      </w:r>
      <w:r w:rsidR="00350FBF">
        <w:rPr>
          <w:rFonts w:ascii="Tahoma" w:hAnsi="Tahoma" w:cs="Tahoma"/>
          <w:sz w:val="28"/>
          <w:szCs w:val="28"/>
        </w:rPr>
        <w:t>..............................22</w:t>
      </w:r>
    </w:p>
    <w:p w:rsidR="00E83DBC" w:rsidRDefault="00E83DBC" w:rsidP="00E83DBC">
      <w:pPr>
        <w:pStyle w:val="NoSpacing"/>
        <w:spacing w:line="360" w:lineRule="auto"/>
        <w:ind w:left="1560" w:hanging="1560"/>
        <w:rPr>
          <w:rFonts w:ascii="Tahoma" w:hAnsi="Tahoma" w:cs="Tahoma"/>
          <w:sz w:val="28"/>
          <w:szCs w:val="28"/>
        </w:rPr>
      </w:pPr>
      <w:r>
        <w:rPr>
          <w:rFonts w:ascii="Tahoma" w:hAnsi="Tahoma" w:cs="Tahoma"/>
          <w:sz w:val="28"/>
          <w:szCs w:val="28"/>
        </w:rPr>
        <w:t>Figure 3.3:</w:t>
      </w:r>
      <w:r w:rsidRPr="00584E13">
        <w:rPr>
          <w:rFonts w:ascii="Tahoma" w:hAnsi="Tahoma" w:cs="Tahoma"/>
          <w:sz w:val="28"/>
          <w:szCs w:val="28"/>
        </w:rPr>
        <w:t xml:space="preserve"> Pie Chart Showing Share of First Quarter </w:t>
      </w:r>
    </w:p>
    <w:p w:rsidR="00E83DBC" w:rsidRDefault="00E83DBC" w:rsidP="00E83DBC">
      <w:pPr>
        <w:pStyle w:val="NoSpacing"/>
        <w:spacing w:line="360" w:lineRule="auto"/>
        <w:ind w:left="1560" w:hanging="120"/>
        <w:rPr>
          <w:rFonts w:ascii="Tahoma" w:hAnsi="Tahoma" w:cs="Tahoma"/>
          <w:sz w:val="28"/>
          <w:szCs w:val="28"/>
        </w:rPr>
      </w:pPr>
      <w:r w:rsidRPr="00584E13">
        <w:rPr>
          <w:rFonts w:ascii="Tahoma" w:hAnsi="Tahoma" w:cs="Tahoma"/>
          <w:sz w:val="28"/>
          <w:szCs w:val="28"/>
        </w:rPr>
        <w:t>Actual Expenditure</w:t>
      </w:r>
      <w:r>
        <w:rPr>
          <w:rFonts w:ascii="Tahoma" w:hAnsi="Tahoma" w:cs="Tahoma"/>
          <w:sz w:val="28"/>
          <w:szCs w:val="28"/>
        </w:rPr>
        <w:t xml:space="preserve"> </w:t>
      </w:r>
      <w:r w:rsidRPr="00584E13">
        <w:rPr>
          <w:rFonts w:ascii="Tahoma" w:hAnsi="Tahoma" w:cs="Tahoma"/>
          <w:sz w:val="28"/>
          <w:szCs w:val="28"/>
        </w:rPr>
        <w:t>Performance</w:t>
      </w:r>
      <w:r w:rsidR="00350FBF">
        <w:rPr>
          <w:rFonts w:ascii="Tahoma" w:hAnsi="Tahoma" w:cs="Tahoma"/>
          <w:sz w:val="28"/>
          <w:szCs w:val="28"/>
        </w:rPr>
        <w:t>……………………….………….25</w:t>
      </w:r>
    </w:p>
    <w:p w:rsidR="00E83DBC" w:rsidRDefault="00E83DBC" w:rsidP="00E83DBC">
      <w:pPr>
        <w:pStyle w:val="NoSpacing"/>
        <w:spacing w:line="360" w:lineRule="auto"/>
        <w:ind w:left="1418" w:hanging="1418"/>
        <w:rPr>
          <w:rFonts w:ascii="Tahoma" w:hAnsi="Tahoma" w:cs="Tahoma"/>
          <w:sz w:val="28"/>
          <w:szCs w:val="28"/>
        </w:rPr>
      </w:pPr>
      <w:r>
        <w:rPr>
          <w:rFonts w:ascii="Tahoma" w:hAnsi="Tahoma" w:cs="Tahoma"/>
          <w:sz w:val="28"/>
          <w:szCs w:val="28"/>
        </w:rPr>
        <w:t>Figure 3.4:</w:t>
      </w:r>
      <w:r w:rsidRPr="00584E13">
        <w:rPr>
          <w:rFonts w:ascii="Tahoma" w:hAnsi="Tahoma" w:cs="Tahoma"/>
          <w:sz w:val="28"/>
          <w:szCs w:val="28"/>
        </w:rPr>
        <w:t xml:space="preserve"> Bar Chart Showing First Quarter </w:t>
      </w:r>
      <w:r>
        <w:rPr>
          <w:rFonts w:ascii="Tahoma" w:hAnsi="Tahoma" w:cs="Tahoma"/>
          <w:sz w:val="28"/>
          <w:szCs w:val="28"/>
        </w:rPr>
        <w:t xml:space="preserve">Estimates and Actual </w:t>
      </w:r>
      <w:r w:rsidRPr="00584E13">
        <w:rPr>
          <w:rFonts w:ascii="Tahoma" w:hAnsi="Tahoma" w:cs="Tahoma"/>
          <w:sz w:val="28"/>
          <w:szCs w:val="28"/>
        </w:rPr>
        <w:t>Recurrent Expenditure</w:t>
      </w:r>
      <w:r>
        <w:rPr>
          <w:rFonts w:ascii="Tahoma" w:hAnsi="Tahoma" w:cs="Tahoma"/>
          <w:sz w:val="28"/>
          <w:szCs w:val="28"/>
        </w:rPr>
        <w:t xml:space="preserve"> </w:t>
      </w:r>
      <w:r w:rsidRPr="00584E13">
        <w:rPr>
          <w:rFonts w:ascii="Tahoma" w:hAnsi="Tahoma" w:cs="Tahoma"/>
          <w:sz w:val="28"/>
          <w:szCs w:val="28"/>
        </w:rPr>
        <w:t>Components</w:t>
      </w:r>
      <w:r w:rsidR="00350FBF">
        <w:rPr>
          <w:rFonts w:ascii="Tahoma" w:hAnsi="Tahoma" w:cs="Tahoma"/>
          <w:sz w:val="28"/>
          <w:szCs w:val="28"/>
        </w:rPr>
        <w:t>……………..……………...27</w:t>
      </w:r>
    </w:p>
    <w:p w:rsidR="00E83DBC" w:rsidRDefault="00E83DBC" w:rsidP="00E83DBC">
      <w:pPr>
        <w:pStyle w:val="NoSpacing"/>
        <w:spacing w:line="360" w:lineRule="auto"/>
        <w:ind w:left="1418" w:hanging="1418"/>
        <w:rPr>
          <w:rFonts w:ascii="Tahoma" w:hAnsi="Tahoma" w:cs="Tahoma"/>
          <w:sz w:val="28"/>
          <w:szCs w:val="28"/>
        </w:rPr>
      </w:pPr>
      <w:r>
        <w:rPr>
          <w:rFonts w:ascii="Tahoma" w:hAnsi="Tahoma" w:cs="Tahoma"/>
          <w:sz w:val="28"/>
          <w:szCs w:val="28"/>
        </w:rPr>
        <w:t>Figure 3.5</w:t>
      </w:r>
      <w:r w:rsidRPr="005C418F">
        <w:rPr>
          <w:rFonts w:ascii="Tahoma" w:hAnsi="Tahoma" w:cs="Tahoma"/>
          <w:sz w:val="28"/>
          <w:szCs w:val="28"/>
        </w:rPr>
        <w:t xml:space="preserve">: </w:t>
      </w:r>
      <w:r w:rsidRPr="00584E13">
        <w:rPr>
          <w:rFonts w:ascii="Tahoma" w:hAnsi="Tahoma" w:cs="Tahoma"/>
          <w:sz w:val="28"/>
          <w:szCs w:val="28"/>
        </w:rPr>
        <w:t xml:space="preserve">Pie Chart Showing Share of First Quarter Actual Recurrent Expenditure Components </w:t>
      </w:r>
      <w:r w:rsidR="00350FBF">
        <w:rPr>
          <w:rFonts w:ascii="Tahoma" w:hAnsi="Tahoma" w:cs="Tahoma"/>
          <w:sz w:val="28"/>
          <w:szCs w:val="28"/>
        </w:rPr>
        <w:t>…………………………………………...28</w:t>
      </w:r>
    </w:p>
    <w:p w:rsidR="00E83DBC" w:rsidRDefault="00E83DBC" w:rsidP="00E83DBC">
      <w:pPr>
        <w:pStyle w:val="NoSpacing"/>
        <w:spacing w:line="360" w:lineRule="auto"/>
        <w:rPr>
          <w:rFonts w:ascii="Tahoma" w:hAnsi="Tahoma" w:cs="Tahoma"/>
          <w:sz w:val="28"/>
          <w:szCs w:val="28"/>
        </w:rPr>
      </w:pPr>
      <w:r>
        <w:rPr>
          <w:rFonts w:ascii="Tahoma" w:hAnsi="Tahoma" w:cs="Tahoma"/>
          <w:sz w:val="28"/>
          <w:szCs w:val="28"/>
        </w:rPr>
        <w:t>Figure 3.6:</w:t>
      </w:r>
      <w:r w:rsidRPr="00584E13">
        <w:rPr>
          <w:rFonts w:ascii="Tahoma" w:hAnsi="Tahoma" w:cs="Tahoma"/>
          <w:sz w:val="28"/>
          <w:szCs w:val="28"/>
        </w:rPr>
        <w:t xml:space="preserve"> Bar Chart Showing First Quarter Personnel Cost </w:t>
      </w:r>
      <w:r w:rsidR="00350FBF">
        <w:rPr>
          <w:rFonts w:ascii="Tahoma" w:hAnsi="Tahoma" w:cs="Tahoma"/>
          <w:sz w:val="28"/>
          <w:szCs w:val="28"/>
        </w:rPr>
        <w:t>……..…….29</w:t>
      </w:r>
    </w:p>
    <w:p w:rsidR="00E83DBC" w:rsidRDefault="00E83DBC" w:rsidP="00E83DBC">
      <w:pPr>
        <w:pStyle w:val="NoSpacing"/>
        <w:spacing w:line="360" w:lineRule="auto"/>
        <w:rPr>
          <w:rFonts w:ascii="Tahoma" w:hAnsi="Tahoma" w:cs="Tahoma"/>
          <w:sz w:val="28"/>
          <w:szCs w:val="28"/>
        </w:rPr>
      </w:pPr>
      <w:r>
        <w:rPr>
          <w:rFonts w:ascii="Tahoma" w:hAnsi="Tahoma" w:cs="Tahoma"/>
          <w:sz w:val="28"/>
          <w:szCs w:val="28"/>
        </w:rPr>
        <w:t>Figure 3.7</w:t>
      </w:r>
      <w:r w:rsidRPr="005C418F">
        <w:rPr>
          <w:rFonts w:ascii="Tahoma" w:hAnsi="Tahoma" w:cs="Tahoma"/>
          <w:sz w:val="28"/>
          <w:szCs w:val="28"/>
        </w:rPr>
        <w:t xml:space="preserve">: </w:t>
      </w:r>
      <w:r w:rsidRPr="00044DD2">
        <w:rPr>
          <w:rFonts w:ascii="Tahoma" w:hAnsi="Tahoma" w:cs="Tahoma"/>
          <w:sz w:val="28"/>
          <w:szCs w:val="28"/>
        </w:rPr>
        <w:t xml:space="preserve">Bar Chart Showing First Quarter Overhead Cost </w:t>
      </w:r>
      <w:r w:rsidR="00350FBF">
        <w:rPr>
          <w:rFonts w:ascii="Tahoma" w:hAnsi="Tahoma" w:cs="Tahoma"/>
          <w:sz w:val="28"/>
          <w:szCs w:val="28"/>
        </w:rPr>
        <w:t>……..…….31</w:t>
      </w:r>
    </w:p>
    <w:p w:rsidR="00E83DBC" w:rsidRDefault="00E83DBC" w:rsidP="00E83DBC">
      <w:pPr>
        <w:pStyle w:val="NoSpacing"/>
        <w:spacing w:line="360" w:lineRule="auto"/>
        <w:rPr>
          <w:rFonts w:ascii="Tahoma" w:hAnsi="Tahoma" w:cs="Tahoma"/>
          <w:sz w:val="28"/>
          <w:szCs w:val="28"/>
        </w:rPr>
      </w:pPr>
      <w:r w:rsidRPr="005C418F">
        <w:rPr>
          <w:rFonts w:ascii="Tahoma" w:hAnsi="Tahoma" w:cs="Tahoma"/>
          <w:sz w:val="28"/>
          <w:szCs w:val="28"/>
        </w:rPr>
        <w:t>F</w:t>
      </w:r>
      <w:r>
        <w:rPr>
          <w:rFonts w:ascii="Tahoma" w:hAnsi="Tahoma" w:cs="Tahoma"/>
          <w:sz w:val="28"/>
          <w:szCs w:val="28"/>
        </w:rPr>
        <w:t>igure 3.8:</w:t>
      </w:r>
      <w:r w:rsidRPr="00044DD2">
        <w:rPr>
          <w:rFonts w:ascii="Tahoma" w:hAnsi="Tahoma" w:cs="Tahoma"/>
          <w:sz w:val="28"/>
          <w:szCs w:val="28"/>
        </w:rPr>
        <w:t xml:space="preserve"> Bar Chart Showing First Quarter Special Programme </w:t>
      </w:r>
      <w:r w:rsidR="00350FBF">
        <w:rPr>
          <w:rFonts w:ascii="Tahoma" w:hAnsi="Tahoma" w:cs="Tahoma"/>
          <w:sz w:val="28"/>
          <w:szCs w:val="28"/>
        </w:rPr>
        <w:t>…..…32</w:t>
      </w:r>
    </w:p>
    <w:p w:rsidR="00E83DBC" w:rsidRDefault="00E83DBC" w:rsidP="00E83DBC">
      <w:pPr>
        <w:pStyle w:val="NoSpacing"/>
        <w:spacing w:line="360" w:lineRule="auto"/>
        <w:ind w:left="1843" w:hanging="1843"/>
        <w:jc w:val="both"/>
        <w:rPr>
          <w:rFonts w:ascii="Tahoma" w:hAnsi="Tahoma" w:cs="Tahoma"/>
          <w:sz w:val="28"/>
          <w:szCs w:val="28"/>
        </w:rPr>
      </w:pPr>
      <w:r>
        <w:rPr>
          <w:rFonts w:ascii="Tahoma" w:hAnsi="Tahoma" w:cs="Tahoma"/>
          <w:sz w:val="28"/>
          <w:szCs w:val="24"/>
        </w:rPr>
        <w:t xml:space="preserve">Figure 3.9: </w:t>
      </w:r>
      <w:r w:rsidRPr="00217A20">
        <w:rPr>
          <w:rFonts w:ascii="Tahoma" w:hAnsi="Tahoma" w:cs="Tahoma"/>
          <w:sz w:val="28"/>
          <w:szCs w:val="28"/>
        </w:rPr>
        <w:t xml:space="preserve">Bar Chart Showing First Quarter Sectoral </w:t>
      </w:r>
    </w:p>
    <w:p w:rsidR="00E83DBC" w:rsidRPr="00217A20" w:rsidRDefault="00E83DBC" w:rsidP="00E83DBC">
      <w:pPr>
        <w:pStyle w:val="NoSpacing"/>
        <w:spacing w:line="360" w:lineRule="auto"/>
        <w:ind w:left="1843" w:hanging="403"/>
        <w:jc w:val="both"/>
        <w:rPr>
          <w:rFonts w:ascii="Tahoma" w:hAnsi="Tahoma" w:cs="Tahoma"/>
          <w:sz w:val="28"/>
          <w:szCs w:val="28"/>
        </w:rPr>
      </w:pPr>
      <w:r>
        <w:rPr>
          <w:rFonts w:ascii="Tahoma" w:hAnsi="Tahoma" w:cs="Tahoma"/>
          <w:sz w:val="28"/>
          <w:szCs w:val="28"/>
        </w:rPr>
        <w:t xml:space="preserve">  </w:t>
      </w:r>
      <w:r w:rsidRPr="00217A20">
        <w:rPr>
          <w:rFonts w:ascii="Tahoma" w:hAnsi="Tahoma" w:cs="Tahoma"/>
          <w:sz w:val="28"/>
          <w:szCs w:val="28"/>
        </w:rPr>
        <w:t>Recurrent Expenditure</w:t>
      </w:r>
      <w:r>
        <w:rPr>
          <w:rFonts w:ascii="Tahoma" w:hAnsi="Tahoma" w:cs="Tahoma"/>
          <w:sz w:val="28"/>
          <w:szCs w:val="28"/>
        </w:rPr>
        <w:t>……..</w:t>
      </w:r>
      <w:r w:rsidR="00350FBF">
        <w:rPr>
          <w:rFonts w:ascii="Tahoma" w:hAnsi="Tahoma" w:cs="Tahoma"/>
          <w:sz w:val="28"/>
          <w:szCs w:val="24"/>
        </w:rPr>
        <w:t>……………………………..…………37</w:t>
      </w:r>
    </w:p>
    <w:p w:rsidR="00E83DBC" w:rsidRDefault="00E83DBC" w:rsidP="00E83DBC">
      <w:pPr>
        <w:spacing w:after="0" w:line="360" w:lineRule="auto"/>
        <w:jc w:val="both"/>
        <w:rPr>
          <w:rFonts w:ascii="Tahoma" w:hAnsi="Tahoma" w:cs="Tahoma"/>
          <w:sz w:val="28"/>
          <w:szCs w:val="24"/>
        </w:rPr>
      </w:pPr>
      <w:r>
        <w:rPr>
          <w:rFonts w:ascii="Tahoma" w:hAnsi="Tahoma" w:cs="Tahoma"/>
          <w:sz w:val="28"/>
          <w:szCs w:val="24"/>
        </w:rPr>
        <w:t xml:space="preserve">Figure 3.10: </w:t>
      </w:r>
      <w:r w:rsidRPr="00217A20">
        <w:rPr>
          <w:rFonts w:ascii="Tahoma" w:hAnsi="Tahoma" w:cs="Tahoma"/>
          <w:sz w:val="28"/>
          <w:szCs w:val="24"/>
        </w:rPr>
        <w:t xml:space="preserve">Bar Chart Showing First Quarter Statutory Transfers </w:t>
      </w:r>
      <w:r w:rsidR="00350FBF">
        <w:rPr>
          <w:rFonts w:ascii="Tahoma" w:hAnsi="Tahoma" w:cs="Tahoma"/>
          <w:sz w:val="28"/>
          <w:szCs w:val="24"/>
        </w:rPr>
        <w:t>…...38</w:t>
      </w:r>
    </w:p>
    <w:p w:rsidR="00E83DBC" w:rsidRDefault="00E83DBC" w:rsidP="00E83DBC">
      <w:pPr>
        <w:pStyle w:val="NoSpacing"/>
        <w:spacing w:line="360" w:lineRule="auto"/>
        <w:jc w:val="both"/>
        <w:rPr>
          <w:rFonts w:ascii="Tahoma" w:eastAsiaTheme="minorHAnsi" w:hAnsi="Tahoma" w:cs="Tahoma"/>
          <w:sz w:val="28"/>
          <w:szCs w:val="28"/>
          <w:lang w:val="cy-GB"/>
        </w:rPr>
      </w:pPr>
      <w:r w:rsidRPr="00D94F0E">
        <w:rPr>
          <w:rFonts w:ascii="Tahoma" w:hAnsi="Tahoma" w:cs="Tahoma"/>
          <w:sz w:val="28"/>
          <w:szCs w:val="28"/>
        </w:rPr>
        <w:t>F</w:t>
      </w:r>
      <w:r>
        <w:rPr>
          <w:rFonts w:ascii="Tahoma" w:hAnsi="Tahoma" w:cs="Tahoma"/>
          <w:sz w:val="28"/>
          <w:szCs w:val="28"/>
        </w:rPr>
        <w:t xml:space="preserve">igure 3.11: Bar Chart </w:t>
      </w:r>
      <w:r w:rsidRPr="00217A20">
        <w:rPr>
          <w:rFonts w:ascii="Tahoma" w:hAnsi="Tahoma" w:cs="Tahoma"/>
          <w:sz w:val="28"/>
          <w:szCs w:val="28"/>
        </w:rPr>
        <w:t>First Quarter Sectoral Capital Expenditure</w:t>
      </w:r>
      <w:r w:rsidR="00350FBF">
        <w:rPr>
          <w:rFonts w:ascii="Tahoma" w:hAnsi="Tahoma" w:cs="Tahoma"/>
          <w:sz w:val="28"/>
          <w:szCs w:val="28"/>
        </w:rPr>
        <w:t>.…....42</w:t>
      </w:r>
    </w:p>
    <w:p w:rsidR="00E83DBC" w:rsidRDefault="00E83DBC" w:rsidP="00E83DBC">
      <w:pPr>
        <w:pStyle w:val="NoSpacing"/>
        <w:spacing w:line="360" w:lineRule="auto"/>
        <w:jc w:val="both"/>
      </w:pPr>
    </w:p>
    <w:p w:rsidR="00E83DBC" w:rsidRDefault="00E83DBC" w:rsidP="00E83DBC">
      <w:pPr>
        <w:pStyle w:val="NoSpacing"/>
        <w:spacing w:line="360" w:lineRule="auto"/>
        <w:jc w:val="both"/>
      </w:pPr>
    </w:p>
    <w:p w:rsidR="00E83DBC" w:rsidRDefault="00E83DBC" w:rsidP="00E83DBC">
      <w:pPr>
        <w:pStyle w:val="NoSpacing"/>
        <w:spacing w:line="360" w:lineRule="auto"/>
        <w:jc w:val="both"/>
      </w:pPr>
    </w:p>
    <w:p w:rsidR="00E83DBC" w:rsidRDefault="00E83DBC" w:rsidP="00E83DBC">
      <w:pPr>
        <w:pStyle w:val="NoSpacing"/>
        <w:spacing w:line="360" w:lineRule="auto"/>
        <w:jc w:val="both"/>
      </w:pPr>
    </w:p>
    <w:p w:rsidR="00E83DBC" w:rsidRDefault="00E83DBC" w:rsidP="00E83DBC">
      <w:pPr>
        <w:pStyle w:val="NoSpacing"/>
        <w:spacing w:line="360" w:lineRule="auto"/>
        <w:jc w:val="both"/>
      </w:pPr>
    </w:p>
    <w:p w:rsidR="00E83DBC" w:rsidRDefault="00E83DBC" w:rsidP="00E83DBC">
      <w:pPr>
        <w:pStyle w:val="NoSpacing"/>
        <w:spacing w:line="360" w:lineRule="auto"/>
        <w:jc w:val="both"/>
      </w:pPr>
    </w:p>
    <w:p w:rsidR="00351F73" w:rsidRPr="00B267AB" w:rsidRDefault="00351F73" w:rsidP="00351F73">
      <w:pPr>
        <w:tabs>
          <w:tab w:val="left" w:pos="4950"/>
        </w:tabs>
        <w:spacing w:after="0"/>
        <w:jc w:val="center"/>
        <w:rPr>
          <w:rFonts w:ascii="Tahoma" w:hAnsi="Tahoma" w:cs="Tahoma"/>
          <w:b/>
          <w:sz w:val="27"/>
          <w:szCs w:val="27"/>
        </w:rPr>
      </w:pPr>
      <w:r w:rsidRPr="00B267AB">
        <w:rPr>
          <w:rFonts w:ascii="Tahoma" w:hAnsi="Tahoma" w:cs="Tahoma"/>
          <w:b/>
          <w:sz w:val="27"/>
          <w:szCs w:val="27"/>
        </w:rPr>
        <w:lastRenderedPageBreak/>
        <w:t>FOREWARD</w:t>
      </w:r>
    </w:p>
    <w:p w:rsidR="00351F73" w:rsidRPr="00B267AB" w:rsidRDefault="00351F73" w:rsidP="00351F73">
      <w:pPr>
        <w:spacing w:after="0" w:line="360" w:lineRule="auto"/>
        <w:jc w:val="both"/>
        <w:rPr>
          <w:rFonts w:ascii="Tahoma" w:hAnsi="Tahoma" w:cs="Tahoma"/>
          <w:sz w:val="27"/>
          <w:szCs w:val="27"/>
        </w:rPr>
      </w:pPr>
      <w:r w:rsidRPr="00B267AB">
        <w:rPr>
          <w:rFonts w:ascii="Tahoma" w:hAnsi="Tahoma" w:cs="Tahoma"/>
          <w:sz w:val="27"/>
          <w:szCs w:val="27"/>
        </w:rPr>
        <w:t xml:space="preserve">Budgets are drawn up on annual basis to execute the </w:t>
      </w:r>
      <w:r w:rsidRPr="00314E4B">
        <w:rPr>
          <w:rFonts w:ascii="Tahoma" w:hAnsi="Tahoma" w:cs="Tahoma"/>
          <w:b/>
          <w:sz w:val="27"/>
          <w:szCs w:val="27"/>
        </w:rPr>
        <w:t>‘Blueprint to Progress’</w:t>
      </w:r>
      <w:r w:rsidRPr="00B267AB">
        <w:rPr>
          <w:rFonts w:ascii="Tahoma" w:hAnsi="Tahoma" w:cs="Tahoma"/>
          <w:sz w:val="27"/>
          <w:szCs w:val="27"/>
        </w:rPr>
        <w:t xml:space="preserve"> document of this administration which defines the State’</w:t>
      </w:r>
      <w:bookmarkStart w:id="0" w:name="_GoBack"/>
      <w:bookmarkEnd w:id="0"/>
      <w:r w:rsidRPr="00B267AB">
        <w:rPr>
          <w:rFonts w:ascii="Tahoma" w:hAnsi="Tahoma" w:cs="Tahoma"/>
          <w:sz w:val="27"/>
          <w:szCs w:val="27"/>
        </w:rPr>
        <w:t>s strategic development trajectory for the time span of 2017-2021.</w:t>
      </w:r>
    </w:p>
    <w:p w:rsidR="00351F73" w:rsidRPr="00B267AB" w:rsidRDefault="00351F73" w:rsidP="00351F73">
      <w:pPr>
        <w:spacing w:after="0" w:line="360" w:lineRule="auto"/>
        <w:jc w:val="both"/>
        <w:rPr>
          <w:rFonts w:ascii="Tahoma" w:hAnsi="Tahoma" w:cs="Tahoma"/>
          <w:sz w:val="27"/>
          <w:szCs w:val="27"/>
        </w:rPr>
      </w:pPr>
      <w:r w:rsidRPr="00B267AB">
        <w:rPr>
          <w:rFonts w:ascii="Tahoma" w:hAnsi="Tahoma" w:cs="Tahoma"/>
          <w:sz w:val="27"/>
          <w:szCs w:val="27"/>
        </w:rPr>
        <w:t xml:space="preserve">The 2020 Budget named ‘Budget of Growth’ was designed to consolidate on the modest achievements of the Arakunrin Oluwarotimi Odunayo Akeredolu (SAN) </w:t>
      </w:r>
      <w:r w:rsidR="008B6A69">
        <w:rPr>
          <w:rFonts w:ascii="Tahoma" w:hAnsi="Tahoma" w:cs="Tahoma"/>
          <w:sz w:val="27"/>
          <w:szCs w:val="27"/>
        </w:rPr>
        <w:t xml:space="preserve">led </w:t>
      </w:r>
      <w:r w:rsidRPr="00B267AB">
        <w:rPr>
          <w:rFonts w:ascii="Tahoma" w:hAnsi="Tahoma" w:cs="Tahoma"/>
          <w:sz w:val="27"/>
          <w:szCs w:val="27"/>
        </w:rPr>
        <w:t>administration’s previous Budgets by focusing on continuous provision and maintenance of key infrastructures in various sectors of the economy to further stimulate growth, support the private sector to create more jobs and improve the overall well-being of Ondo State residents.</w:t>
      </w:r>
    </w:p>
    <w:p w:rsidR="00351F73" w:rsidRPr="00B267AB" w:rsidRDefault="00351F73" w:rsidP="00351F73">
      <w:pPr>
        <w:spacing w:after="0" w:line="360" w:lineRule="auto"/>
        <w:jc w:val="both"/>
        <w:rPr>
          <w:rFonts w:ascii="Tahoma" w:hAnsi="Tahoma" w:cs="Tahoma"/>
          <w:sz w:val="27"/>
          <w:szCs w:val="27"/>
        </w:rPr>
      </w:pPr>
      <w:r w:rsidRPr="00B267AB">
        <w:rPr>
          <w:rFonts w:ascii="Tahoma" w:hAnsi="Tahoma" w:cs="Tahoma"/>
          <w:sz w:val="27"/>
          <w:szCs w:val="27"/>
        </w:rPr>
        <w:t>The 2020 First Quarter Budget Implementation Appraisal report was prepared in compliance with the Ondo State Fiscal Responsibility Law (FRL,2017) to further promote transparency and accountability in  governance. The report provides detailed analysis and track record of government activities for the year 2020 first quarter.</w:t>
      </w:r>
    </w:p>
    <w:p w:rsidR="00351F73" w:rsidRPr="00B267AB" w:rsidRDefault="00351F73" w:rsidP="00351F73">
      <w:pPr>
        <w:spacing w:after="0" w:line="360" w:lineRule="auto"/>
        <w:jc w:val="both"/>
        <w:rPr>
          <w:rFonts w:ascii="Tahoma" w:hAnsi="Tahoma" w:cs="Tahoma"/>
          <w:sz w:val="27"/>
          <w:szCs w:val="27"/>
        </w:rPr>
      </w:pPr>
      <w:r w:rsidRPr="00B267AB">
        <w:rPr>
          <w:rFonts w:ascii="Tahoma" w:hAnsi="Tahoma" w:cs="Tahoma"/>
          <w:sz w:val="27"/>
          <w:szCs w:val="27"/>
        </w:rPr>
        <w:t xml:space="preserve">The budget implementation appraisal report had been uploaded on the State Budget website: </w:t>
      </w:r>
      <w:hyperlink r:id="rId9" w:history="1">
        <w:r w:rsidRPr="00B267AB">
          <w:rPr>
            <w:rStyle w:val="Hyperlink"/>
            <w:rFonts w:ascii="Tahoma" w:hAnsi="Tahoma" w:cs="Tahoma"/>
            <w:sz w:val="27"/>
            <w:szCs w:val="27"/>
          </w:rPr>
          <w:t>www.ondobudget.org</w:t>
        </w:r>
      </w:hyperlink>
      <w:r w:rsidRPr="00B267AB">
        <w:rPr>
          <w:rFonts w:ascii="Tahoma" w:hAnsi="Tahoma" w:cs="Tahoma"/>
          <w:sz w:val="27"/>
          <w:szCs w:val="27"/>
        </w:rPr>
        <w:t xml:space="preserve"> in compliance with the FRL, 2017 and it is available for free download by the general public.</w:t>
      </w:r>
    </w:p>
    <w:p w:rsidR="00351F73" w:rsidRPr="00B267AB" w:rsidRDefault="00351F73" w:rsidP="00351F73">
      <w:pPr>
        <w:spacing w:after="0" w:line="360" w:lineRule="auto"/>
        <w:jc w:val="both"/>
        <w:rPr>
          <w:rFonts w:ascii="Tahoma" w:hAnsi="Tahoma" w:cs="Tahoma"/>
          <w:sz w:val="27"/>
          <w:szCs w:val="27"/>
        </w:rPr>
      </w:pPr>
      <w:r w:rsidRPr="00B267AB">
        <w:rPr>
          <w:rFonts w:ascii="Tahoma" w:hAnsi="Tahoma" w:cs="Tahoma"/>
          <w:sz w:val="27"/>
          <w:szCs w:val="27"/>
        </w:rPr>
        <w:t>I therefore urge the g</w:t>
      </w:r>
      <w:r w:rsidR="00314E4B">
        <w:rPr>
          <w:rFonts w:ascii="Tahoma" w:hAnsi="Tahoma" w:cs="Tahoma"/>
          <w:sz w:val="27"/>
          <w:szCs w:val="27"/>
        </w:rPr>
        <w:t>eneral public and readers of this</w:t>
      </w:r>
      <w:r w:rsidRPr="00B267AB">
        <w:rPr>
          <w:rFonts w:ascii="Tahoma" w:hAnsi="Tahoma" w:cs="Tahoma"/>
          <w:sz w:val="27"/>
          <w:szCs w:val="27"/>
        </w:rPr>
        <w:t xml:space="preserve"> report to maintain active interest in tracking progress towards attainment of government’s goals and objectives. We count on your partnership to enthrone good governance in Ondo State and look forward to your active participation in the entire budget process.</w:t>
      </w:r>
    </w:p>
    <w:p w:rsidR="00351F73" w:rsidRPr="00B267AB" w:rsidRDefault="00351F73" w:rsidP="00351F73">
      <w:pPr>
        <w:spacing w:after="0" w:line="360" w:lineRule="auto"/>
        <w:jc w:val="both"/>
        <w:rPr>
          <w:rFonts w:ascii="Tahoma" w:hAnsi="Tahoma" w:cs="Tahoma"/>
          <w:sz w:val="27"/>
          <w:szCs w:val="27"/>
        </w:rPr>
      </w:pPr>
      <w:r w:rsidRPr="00B267AB">
        <w:rPr>
          <w:rFonts w:ascii="Tahoma" w:hAnsi="Tahoma" w:cs="Tahoma"/>
          <w:sz w:val="27"/>
          <w:szCs w:val="27"/>
        </w:rPr>
        <w:tab/>
      </w:r>
      <w:r w:rsidRPr="00B267AB">
        <w:rPr>
          <w:rFonts w:ascii="Tahoma" w:hAnsi="Tahoma" w:cs="Tahoma"/>
          <w:sz w:val="27"/>
          <w:szCs w:val="27"/>
        </w:rPr>
        <w:tab/>
      </w:r>
      <w:r w:rsidRPr="00B267AB">
        <w:rPr>
          <w:rFonts w:ascii="Tahoma" w:hAnsi="Tahoma" w:cs="Tahoma"/>
          <w:sz w:val="27"/>
          <w:szCs w:val="27"/>
        </w:rPr>
        <w:tab/>
      </w:r>
      <w:r w:rsidRPr="00B267AB">
        <w:rPr>
          <w:rFonts w:ascii="Tahoma" w:hAnsi="Tahoma" w:cs="Tahoma"/>
          <w:sz w:val="27"/>
          <w:szCs w:val="27"/>
        </w:rPr>
        <w:tab/>
      </w:r>
      <w:r w:rsidRPr="00B267AB">
        <w:rPr>
          <w:rFonts w:ascii="Tahoma" w:hAnsi="Tahoma" w:cs="Tahoma"/>
          <w:sz w:val="27"/>
          <w:szCs w:val="27"/>
        </w:rPr>
        <w:tab/>
      </w:r>
      <w:r w:rsidRPr="00B267AB">
        <w:rPr>
          <w:rFonts w:ascii="Tahoma" w:hAnsi="Tahoma" w:cs="Tahoma"/>
          <w:sz w:val="27"/>
          <w:szCs w:val="27"/>
        </w:rPr>
        <w:tab/>
      </w:r>
    </w:p>
    <w:p w:rsidR="00351F73" w:rsidRPr="00B267AB" w:rsidRDefault="00351F73" w:rsidP="00351F73">
      <w:pPr>
        <w:spacing w:after="0" w:line="360" w:lineRule="auto"/>
        <w:contextualSpacing/>
        <w:jc w:val="both"/>
        <w:rPr>
          <w:rFonts w:ascii="Tahoma" w:hAnsi="Tahoma" w:cs="Tahoma"/>
          <w:b/>
          <w:sz w:val="27"/>
          <w:szCs w:val="27"/>
          <w:lang w:val="en-GB"/>
        </w:rPr>
      </w:pPr>
      <w:r w:rsidRPr="00B267AB">
        <w:rPr>
          <w:rFonts w:ascii="Tahoma" w:hAnsi="Tahoma" w:cs="Tahoma"/>
          <w:sz w:val="27"/>
          <w:szCs w:val="27"/>
        </w:rPr>
        <w:tab/>
      </w:r>
      <w:r w:rsidRPr="00B267AB">
        <w:rPr>
          <w:rFonts w:ascii="Tahoma" w:hAnsi="Tahoma" w:cs="Tahoma"/>
          <w:sz w:val="27"/>
          <w:szCs w:val="27"/>
        </w:rPr>
        <w:tab/>
      </w:r>
      <w:r w:rsidRPr="00B267AB">
        <w:rPr>
          <w:rFonts w:ascii="Tahoma" w:hAnsi="Tahoma" w:cs="Tahoma"/>
          <w:sz w:val="27"/>
          <w:szCs w:val="27"/>
        </w:rPr>
        <w:tab/>
      </w:r>
      <w:r w:rsidRPr="00B267AB">
        <w:rPr>
          <w:rFonts w:ascii="Tahoma" w:hAnsi="Tahoma" w:cs="Tahoma"/>
          <w:sz w:val="27"/>
          <w:szCs w:val="27"/>
        </w:rPr>
        <w:tab/>
      </w:r>
      <w:r w:rsidRPr="00B267AB">
        <w:rPr>
          <w:rFonts w:ascii="Tahoma" w:hAnsi="Tahoma" w:cs="Tahoma"/>
          <w:sz w:val="27"/>
          <w:szCs w:val="27"/>
        </w:rPr>
        <w:tab/>
      </w:r>
      <w:r w:rsidRPr="00B267AB">
        <w:rPr>
          <w:rFonts w:ascii="Tahoma" w:hAnsi="Tahoma" w:cs="Tahoma"/>
          <w:b/>
          <w:sz w:val="27"/>
          <w:szCs w:val="27"/>
          <w:lang w:val="en-GB"/>
        </w:rPr>
        <w:t>Pastor Emmanuel Igbasan</w:t>
      </w:r>
    </w:p>
    <w:p w:rsidR="00351F73" w:rsidRPr="00B267AB" w:rsidRDefault="00351F73" w:rsidP="00351F73">
      <w:pPr>
        <w:spacing w:after="0" w:line="360" w:lineRule="auto"/>
        <w:contextualSpacing/>
        <w:jc w:val="both"/>
        <w:rPr>
          <w:rFonts w:ascii="Tahoma" w:hAnsi="Tahoma" w:cs="Tahoma"/>
          <w:i/>
          <w:sz w:val="27"/>
          <w:szCs w:val="27"/>
          <w:lang w:val="en-GB"/>
        </w:rPr>
      </w:pPr>
      <w:r w:rsidRPr="00B267AB">
        <w:rPr>
          <w:rFonts w:ascii="Tahoma" w:hAnsi="Tahoma" w:cs="Tahoma"/>
          <w:sz w:val="27"/>
          <w:szCs w:val="27"/>
          <w:lang w:val="en-GB"/>
        </w:rPr>
        <w:tab/>
      </w:r>
      <w:r w:rsidRPr="00B267AB">
        <w:rPr>
          <w:rFonts w:ascii="Tahoma" w:hAnsi="Tahoma" w:cs="Tahoma"/>
          <w:sz w:val="27"/>
          <w:szCs w:val="27"/>
          <w:lang w:val="en-GB"/>
        </w:rPr>
        <w:tab/>
      </w:r>
      <w:r w:rsidRPr="00B267AB">
        <w:rPr>
          <w:rFonts w:ascii="Tahoma" w:hAnsi="Tahoma" w:cs="Tahoma"/>
          <w:sz w:val="27"/>
          <w:szCs w:val="27"/>
          <w:lang w:val="en-GB"/>
        </w:rPr>
        <w:tab/>
      </w:r>
      <w:r w:rsidRPr="00B267AB">
        <w:rPr>
          <w:rFonts w:ascii="Tahoma" w:hAnsi="Tahoma" w:cs="Tahoma"/>
          <w:sz w:val="27"/>
          <w:szCs w:val="27"/>
          <w:lang w:val="en-GB"/>
        </w:rPr>
        <w:tab/>
      </w:r>
      <w:r w:rsidRPr="00B267AB">
        <w:rPr>
          <w:rFonts w:ascii="Tahoma" w:hAnsi="Tahoma" w:cs="Tahoma"/>
          <w:sz w:val="27"/>
          <w:szCs w:val="27"/>
          <w:lang w:val="en-GB"/>
        </w:rPr>
        <w:tab/>
      </w:r>
      <w:r w:rsidRPr="00B267AB">
        <w:rPr>
          <w:rFonts w:ascii="Tahoma" w:hAnsi="Tahoma" w:cs="Tahoma"/>
          <w:i/>
          <w:sz w:val="27"/>
          <w:szCs w:val="27"/>
          <w:lang w:val="en-GB"/>
        </w:rPr>
        <w:t>Honourable Commissioner,</w:t>
      </w:r>
    </w:p>
    <w:p w:rsidR="00351F73" w:rsidRPr="00B267AB" w:rsidRDefault="00351F73" w:rsidP="00351F73">
      <w:pPr>
        <w:spacing w:after="0" w:line="360" w:lineRule="auto"/>
        <w:contextualSpacing/>
        <w:jc w:val="both"/>
        <w:rPr>
          <w:rFonts w:ascii="Tahoma" w:hAnsi="Tahoma" w:cs="Tahoma"/>
          <w:i/>
          <w:sz w:val="27"/>
          <w:szCs w:val="27"/>
          <w:lang w:val="en-GB"/>
        </w:rPr>
      </w:pPr>
      <w:r w:rsidRPr="00B267AB">
        <w:rPr>
          <w:rFonts w:ascii="Tahoma" w:hAnsi="Tahoma" w:cs="Tahoma"/>
          <w:i/>
          <w:sz w:val="27"/>
          <w:szCs w:val="27"/>
          <w:lang w:val="en-GB"/>
        </w:rPr>
        <w:tab/>
      </w:r>
      <w:r w:rsidRPr="00B267AB">
        <w:rPr>
          <w:rFonts w:ascii="Tahoma" w:hAnsi="Tahoma" w:cs="Tahoma"/>
          <w:i/>
          <w:sz w:val="27"/>
          <w:szCs w:val="27"/>
          <w:lang w:val="en-GB"/>
        </w:rPr>
        <w:tab/>
      </w:r>
      <w:r w:rsidRPr="00B267AB">
        <w:rPr>
          <w:rFonts w:ascii="Tahoma" w:hAnsi="Tahoma" w:cs="Tahoma"/>
          <w:i/>
          <w:sz w:val="27"/>
          <w:szCs w:val="27"/>
          <w:lang w:val="en-GB"/>
        </w:rPr>
        <w:tab/>
      </w:r>
      <w:r w:rsidRPr="00B267AB">
        <w:rPr>
          <w:rFonts w:ascii="Tahoma" w:hAnsi="Tahoma" w:cs="Tahoma"/>
          <w:i/>
          <w:sz w:val="27"/>
          <w:szCs w:val="27"/>
          <w:lang w:val="en-GB"/>
        </w:rPr>
        <w:tab/>
      </w:r>
      <w:r w:rsidRPr="00B267AB">
        <w:rPr>
          <w:rFonts w:ascii="Tahoma" w:hAnsi="Tahoma" w:cs="Tahoma"/>
          <w:i/>
          <w:sz w:val="27"/>
          <w:szCs w:val="27"/>
          <w:lang w:val="en-GB"/>
        </w:rPr>
        <w:tab/>
        <w:t>Ministry of Economic Planning &amp; Budget,</w:t>
      </w:r>
    </w:p>
    <w:p w:rsidR="00351F73" w:rsidRPr="00B267AB" w:rsidRDefault="00351F73" w:rsidP="00351F73">
      <w:pPr>
        <w:spacing w:after="0" w:line="360" w:lineRule="auto"/>
        <w:contextualSpacing/>
        <w:jc w:val="both"/>
        <w:rPr>
          <w:rFonts w:ascii="Tahoma" w:hAnsi="Tahoma" w:cs="Tahoma"/>
          <w:i/>
          <w:sz w:val="27"/>
          <w:szCs w:val="27"/>
          <w:lang w:val="en-GB"/>
        </w:rPr>
      </w:pPr>
      <w:r w:rsidRPr="00B267AB">
        <w:rPr>
          <w:rFonts w:ascii="Tahoma" w:hAnsi="Tahoma" w:cs="Tahoma"/>
          <w:i/>
          <w:sz w:val="27"/>
          <w:szCs w:val="27"/>
          <w:lang w:val="en-GB"/>
        </w:rPr>
        <w:tab/>
      </w:r>
      <w:r w:rsidRPr="00B267AB">
        <w:rPr>
          <w:rFonts w:ascii="Tahoma" w:hAnsi="Tahoma" w:cs="Tahoma"/>
          <w:i/>
          <w:sz w:val="27"/>
          <w:szCs w:val="27"/>
          <w:lang w:val="en-GB"/>
        </w:rPr>
        <w:tab/>
      </w:r>
      <w:r w:rsidRPr="00B267AB">
        <w:rPr>
          <w:rFonts w:ascii="Tahoma" w:hAnsi="Tahoma" w:cs="Tahoma"/>
          <w:i/>
          <w:sz w:val="27"/>
          <w:szCs w:val="27"/>
          <w:lang w:val="en-GB"/>
        </w:rPr>
        <w:tab/>
      </w:r>
      <w:r w:rsidRPr="00B267AB">
        <w:rPr>
          <w:rFonts w:ascii="Tahoma" w:hAnsi="Tahoma" w:cs="Tahoma"/>
          <w:i/>
          <w:sz w:val="27"/>
          <w:szCs w:val="27"/>
          <w:lang w:val="en-GB"/>
        </w:rPr>
        <w:tab/>
      </w:r>
      <w:r w:rsidRPr="00B267AB">
        <w:rPr>
          <w:rFonts w:ascii="Tahoma" w:hAnsi="Tahoma" w:cs="Tahoma"/>
          <w:i/>
          <w:sz w:val="27"/>
          <w:szCs w:val="27"/>
          <w:lang w:val="en-GB"/>
        </w:rPr>
        <w:tab/>
        <w:t>Alagbaka, Akure.</w:t>
      </w:r>
    </w:p>
    <w:p w:rsidR="00351F73" w:rsidRDefault="00351F73" w:rsidP="002A470F">
      <w:pPr>
        <w:spacing w:line="480" w:lineRule="auto"/>
        <w:contextualSpacing/>
        <w:jc w:val="center"/>
        <w:rPr>
          <w:rFonts w:ascii="Tahoma" w:hAnsi="Tahoma" w:cs="Tahoma"/>
          <w:b/>
          <w:sz w:val="27"/>
          <w:szCs w:val="27"/>
          <w:lang w:val="en-GB"/>
        </w:rPr>
      </w:pPr>
    </w:p>
    <w:p w:rsidR="002A470F" w:rsidRPr="005D3EB1" w:rsidRDefault="002A470F" w:rsidP="002A470F">
      <w:pPr>
        <w:spacing w:line="480" w:lineRule="auto"/>
        <w:contextualSpacing/>
        <w:jc w:val="center"/>
        <w:rPr>
          <w:rFonts w:ascii="Tahoma" w:hAnsi="Tahoma" w:cs="Tahoma"/>
          <w:b/>
          <w:sz w:val="27"/>
          <w:szCs w:val="27"/>
          <w:lang w:val="en-GB"/>
        </w:rPr>
      </w:pPr>
      <w:r w:rsidRPr="005D3EB1">
        <w:rPr>
          <w:rFonts w:ascii="Tahoma" w:hAnsi="Tahoma" w:cs="Tahoma"/>
          <w:b/>
          <w:sz w:val="27"/>
          <w:szCs w:val="27"/>
          <w:lang w:val="en-GB"/>
        </w:rPr>
        <w:lastRenderedPageBreak/>
        <w:t>PREFACE</w:t>
      </w:r>
    </w:p>
    <w:p w:rsidR="002A470F" w:rsidRPr="005D3EB1" w:rsidRDefault="003E271C" w:rsidP="002A470F">
      <w:pPr>
        <w:spacing w:line="360" w:lineRule="auto"/>
        <w:contextualSpacing/>
        <w:jc w:val="both"/>
        <w:rPr>
          <w:rFonts w:ascii="Tahoma" w:hAnsi="Tahoma" w:cs="Tahoma"/>
          <w:sz w:val="27"/>
          <w:szCs w:val="27"/>
          <w:lang w:val="en-GB"/>
        </w:rPr>
      </w:pPr>
      <w:r w:rsidRPr="005D3EB1">
        <w:rPr>
          <w:rFonts w:ascii="Tahoma" w:hAnsi="Tahoma" w:cs="Tahoma"/>
          <w:sz w:val="27"/>
          <w:szCs w:val="27"/>
        </w:rPr>
        <w:t xml:space="preserve">Budget is a key policy instrument for allocating public resources among competing socio-economic needs by Government. </w:t>
      </w:r>
      <w:r w:rsidR="002A470F" w:rsidRPr="005D3EB1">
        <w:rPr>
          <w:rFonts w:ascii="Tahoma" w:hAnsi="Tahoma" w:cs="Tahoma"/>
          <w:sz w:val="27"/>
          <w:szCs w:val="27"/>
          <w:lang w:val="en-GB"/>
        </w:rPr>
        <w:t>Budget</w:t>
      </w:r>
      <w:r w:rsidRPr="005D3EB1">
        <w:rPr>
          <w:rFonts w:ascii="Tahoma" w:hAnsi="Tahoma" w:cs="Tahoma"/>
          <w:sz w:val="27"/>
          <w:szCs w:val="27"/>
          <w:lang w:val="en-GB"/>
        </w:rPr>
        <w:t xml:space="preserve"> performance report therefore, is an essential part of the State accountability mechanism stipulated in the Ondo State Fiscal Responsibility Law, 2017.</w:t>
      </w:r>
    </w:p>
    <w:p w:rsidR="003E271C" w:rsidRPr="005D3EB1" w:rsidRDefault="002A470F" w:rsidP="002A470F">
      <w:pPr>
        <w:spacing w:line="360" w:lineRule="auto"/>
        <w:contextualSpacing/>
        <w:jc w:val="both"/>
        <w:rPr>
          <w:rFonts w:ascii="Tahoma" w:hAnsi="Tahoma" w:cs="Tahoma"/>
          <w:sz w:val="27"/>
          <w:szCs w:val="27"/>
          <w:lang w:val="en-GB"/>
        </w:rPr>
      </w:pPr>
      <w:r w:rsidRPr="005D3EB1">
        <w:rPr>
          <w:rFonts w:ascii="Tahoma" w:hAnsi="Tahoma" w:cs="Tahoma"/>
          <w:sz w:val="27"/>
          <w:szCs w:val="27"/>
          <w:lang w:val="en-GB"/>
        </w:rPr>
        <w:t xml:space="preserve">The 2020 Budget </w:t>
      </w:r>
      <w:r w:rsidR="00307730">
        <w:rPr>
          <w:rFonts w:ascii="Tahoma" w:hAnsi="Tahoma" w:cs="Tahoma"/>
          <w:sz w:val="27"/>
          <w:szCs w:val="27"/>
          <w:lang w:val="en-GB"/>
        </w:rPr>
        <w:t xml:space="preserve">named </w:t>
      </w:r>
      <w:r w:rsidR="00307730" w:rsidRPr="00307730">
        <w:rPr>
          <w:rFonts w:ascii="Tahoma" w:hAnsi="Tahoma" w:cs="Tahoma"/>
          <w:b/>
          <w:sz w:val="27"/>
          <w:szCs w:val="27"/>
          <w:lang w:val="en-GB"/>
        </w:rPr>
        <w:t>‘Budget of Growth’</w:t>
      </w:r>
      <w:r w:rsidR="003E271C" w:rsidRPr="005D3EB1">
        <w:rPr>
          <w:rFonts w:ascii="Tahoma" w:hAnsi="Tahoma" w:cs="Tahoma"/>
          <w:sz w:val="27"/>
          <w:szCs w:val="27"/>
          <w:lang w:val="en-GB"/>
        </w:rPr>
        <w:t xml:space="preserve"> was </w:t>
      </w:r>
      <w:r w:rsidR="005E7752" w:rsidRPr="005D3EB1">
        <w:rPr>
          <w:rFonts w:ascii="Tahoma" w:hAnsi="Tahoma" w:cs="Tahoma"/>
          <w:sz w:val="27"/>
          <w:szCs w:val="27"/>
          <w:lang w:val="en-GB"/>
        </w:rPr>
        <w:t>closely</w:t>
      </w:r>
      <w:r w:rsidR="005E7752">
        <w:rPr>
          <w:rFonts w:ascii="Tahoma" w:hAnsi="Tahoma" w:cs="Tahoma"/>
          <w:sz w:val="27"/>
          <w:szCs w:val="27"/>
          <w:lang w:val="en-GB"/>
        </w:rPr>
        <w:t xml:space="preserve"> linked to the Strategic Development and Policy Implementation P</w:t>
      </w:r>
      <w:r w:rsidR="003E271C" w:rsidRPr="005D3EB1">
        <w:rPr>
          <w:rFonts w:ascii="Tahoma" w:hAnsi="Tahoma" w:cs="Tahoma"/>
          <w:sz w:val="27"/>
          <w:szCs w:val="27"/>
          <w:lang w:val="en-GB"/>
        </w:rPr>
        <w:t xml:space="preserve">lan document tagged the </w:t>
      </w:r>
      <w:r w:rsidR="00307730" w:rsidRPr="00307730">
        <w:rPr>
          <w:rFonts w:ascii="Tahoma" w:hAnsi="Tahoma" w:cs="Tahoma"/>
          <w:b/>
          <w:sz w:val="27"/>
          <w:szCs w:val="27"/>
          <w:lang w:val="en-GB"/>
        </w:rPr>
        <w:t>‘</w:t>
      </w:r>
      <w:r w:rsidR="003E271C" w:rsidRPr="00307730">
        <w:rPr>
          <w:rFonts w:ascii="Tahoma" w:hAnsi="Tahoma" w:cs="Tahoma"/>
          <w:b/>
          <w:sz w:val="27"/>
          <w:szCs w:val="27"/>
          <w:lang w:val="en-GB"/>
        </w:rPr>
        <w:t>Blueprint to Progress</w:t>
      </w:r>
      <w:r w:rsidR="00307730" w:rsidRPr="00307730">
        <w:rPr>
          <w:rFonts w:ascii="Tahoma" w:hAnsi="Tahoma" w:cs="Tahoma"/>
          <w:b/>
          <w:sz w:val="27"/>
          <w:szCs w:val="27"/>
          <w:lang w:val="en-GB"/>
        </w:rPr>
        <w:t>’</w:t>
      </w:r>
      <w:r w:rsidR="003E271C" w:rsidRPr="005D3EB1">
        <w:rPr>
          <w:rFonts w:ascii="Tahoma" w:hAnsi="Tahoma" w:cs="Tahoma"/>
          <w:sz w:val="27"/>
          <w:szCs w:val="27"/>
          <w:lang w:val="en-GB"/>
        </w:rPr>
        <w:t xml:space="preserve"> of this administration and the budget was largely the products of inputs</w:t>
      </w:r>
      <w:r w:rsidR="00307730">
        <w:rPr>
          <w:rFonts w:ascii="Tahoma" w:hAnsi="Tahoma" w:cs="Tahoma"/>
          <w:sz w:val="27"/>
          <w:szCs w:val="27"/>
          <w:lang w:val="en-GB"/>
        </w:rPr>
        <w:t xml:space="preserve"> garnered</w:t>
      </w:r>
      <w:r w:rsidR="003E271C" w:rsidRPr="005D3EB1">
        <w:rPr>
          <w:rFonts w:ascii="Tahoma" w:hAnsi="Tahoma" w:cs="Tahoma"/>
          <w:sz w:val="27"/>
          <w:szCs w:val="27"/>
          <w:lang w:val="en-GB"/>
        </w:rPr>
        <w:t xml:space="preserve"> during the town hall meetings with various Stakeholders across the State.</w:t>
      </w:r>
    </w:p>
    <w:p w:rsidR="005D3EB1" w:rsidRPr="005D3EB1" w:rsidRDefault="003E271C" w:rsidP="002A470F">
      <w:pPr>
        <w:spacing w:line="360" w:lineRule="auto"/>
        <w:contextualSpacing/>
        <w:jc w:val="both"/>
        <w:rPr>
          <w:rFonts w:ascii="Tahoma" w:hAnsi="Tahoma" w:cs="Tahoma"/>
          <w:sz w:val="27"/>
          <w:szCs w:val="27"/>
          <w:lang w:val="en-GB"/>
        </w:rPr>
      </w:pPr>
      <w:r w:rsidRPr="005D3EB1">
        <w:rPr>
          <w:rFonts w:ascii="Tahoma" w:hAnsi="Tahoma" w:cs="Tahoma"/>
          <w:sz w:val="27"/>
          <w:szCs w:val="27"/>
          <w:lang w:val="en-GB"/>
        </w:rPr>
        <w:t xml:space="preserve">The 2020 First Quarter Budget </w:t>
      </w:r>
      <w:r w:rsidR="002A470F" w:rsidRPr="005D3EB1">
        <w:rPr>
          <w:rFonts w:ascii="Tahoma" w:hAnsi="Tahoma" w:cs="Tahoma"/>
          <w:sz w:val="27"/>
          <w:szCs w:val="27"/>
          <w:lang w:val="en-GB"/>
        </w:rPr>
        <w:t xml:space="preserve">Implementation Appraisal Report is part of the efforts of the Ministry </w:t>
      </w:r>
      <w:r w:rsidR="00307730">
        <w:rPr>
          <w:rFonts w:ascii="Tahoma" w:hAnsi="Tahoma" w:cs="Tahoma"/>
          <w:sz w:val="27"/>
          <w:szCs w:val="27"/>
          <w:lang w:val="en-GB"/>
        </w:rPr>
        <w:t xml:space="preserve">of Economic Planning and Budget </w:t>
      </w:r>
      <w:r w:rsidR="002A470F" w:rsidRPr="005D3EB1">
        <w:rPr>
          <w:rFonts w:ascii="Tahoma" w:hAnsi="Tahoma" w:cs="Tahoma"/>
          <w:sz w:val="27"/>
          <w:szCs w:val="27"/>
          <w:lang w:val="en-GB"/>
        </w:rPr>
        <w:t>to comply with the FRL, 2017 and more importantly to promote budget transparency</w:t>
      </w:r>
      <w:r w:rsidR="00307730">
        <w:rPr>
          <w:rFonts w:ascii="Tahoma" w:hAnsi="Tahoma" w:cs="Tahoma"/>
          <w:sz w:val="27"/>
          <w:szCs w:val="27"/>
          <w:lang w:val="en-GB"/>
        </w:rPr>
        <w:t>, accountability</w:t>
      </w:r>
      <w:r w:rsidR="002A470F" w:rsidRPr="005D3EB1">
        <w:rPr>
          <w:rFonts w:ascii="Tahoma" w:hAnsi="Tahoma" w:cs="Tahoma"/>
          <w:sz w:val="27"/>
          <w:szCs w:val="27"/>
          <w:lang w:val="en-GB"/>
        </w:rPr>
        <w:t xml:space="preserve"> and credibility as a key component of the State’s commitment to Open Government Partnership</w:t>
      </w:r>
      <w:r w:rsidRPr="005D3EB1">
        <w:rPr>
          <w:rFonts w:ascii="Tahoma" w:hAnsi="Tahoma" w:cs="Tahoma"/>
          <w:sz w:val="27"/>
          <w:szCs w:val="27"/>
          <w:lang w:val="en-GB"/>
        </w:rPr>
        <w:t xml:space="preserve"> (OGP) initiative</w:t>
      </w:r>
      <w:r w:rsidR="00307730">
        <w:rPr>
          <w:rFonts w:ascii="Tahoma" w:hAnsi="Tahoma" w:cs="Tahoma"/>
          <w:sz w:val="27"/>
          <w:szCs w:val="27"/>
          <w:lang w:val="en-GB"/>
        </w:rPr>
        <w:t>s</w:t>
      </w:r>
      <w:r w:rsidR="005D3EB1" w:rsidRPr="005D3EB1">
        <w:rPr>
          <w:rFonts w:ascii="Tahoma" w:hAnsi="Tahoma" w:cs="Tahoma"/>
          <w:sz w:val="27"/>
          <w:szCs w:val="27"/>
          <w:lang w:val="en-GB"/>
        </w:rPr>
        <w:t xml:space="preserve">. </w:t>
      </w:r>
      <w:r w:rsidR="002A470F" w:rsidRPr="005D3EB1">
        <w:rPr>
          <w:rFonts w:ascii="Tahoma" w:hAnsi="Tahoma" w:cs="Tahoma"/>
          <w:sz w:val="27"/>
          <w:szCs w:val="27"/>
          <w:lang w:val="en-GB"/>
        </w:rPr>
        <w:t>This report therefore</w:t>
      </w:r>
      <w:r w:rsidRPr="005D3EB1">
        <w:rPr>
          <w:rFonts w:ascii="Tahoma" w:hAnsi="Tahoma" w:cs="Tahoma"/>
          <w:sz w:val="27"/>
          <w:szCs w:val="27"/>
          <w:lang w:val="en-GB"/>
        </w:rPr>
        <w:t>, provides</w:t>
      </w:r>
      <w:r w:rsidR="002A470F" w:rsidRPr="005D3EB1">
        <w:rPr>
          <w:rFonts w:ascii="Tahoma" w:hAnsi="Tahoma" w:cs="Tahoma"/>
          <w:sz w:val="27"/>
          <w:szCs w:val="27"/>
          <w:lang w:val="en-GB"/>
        </w:rPr>
        <w:t xml:space="preserve"> information on the distribution and utilization of public resources by </w:t>
      </w:r>
      <w:r w:rsidR="00307730">
        <w:rPr>
          <w:rFonts w:ascii="Tahoma" w:hAnsi="Tahoma" w:cs="Tahoma"/>
          <w:sz w:val="27"/>
          <w:szCs w:val="27"/>
          <w:lang w:val="en-GB"/>
        </w:rPr>
        <w:t xml:space="preserve">Ministries, Extra-Ministerial Department and Agencies (MEDAs) </w:t>
      </w:r>
      <w:r w:rsidR="002A470F" w:rsidRPr="005D3EB1">
        <w:rPr>
          <w:rFonts w:ascii="Tahoma" w:hAnsi="Tahoma" w:cs="Tahoma"/>
          <w:sz w:val="27"/>
          <w:szCs w:val="27"/>
          <w:lang w:val="en-GB"/>
        </w:rPr>
        <w:t xml:space="preserve">during the first quarter of the 2020 fiscal year. </w:t>
      </w:r>
      <w:r w:rsidR="005D3EB1" w:rsidRPr="005D3EB1">
        <w:rPr>
          <w:rFonts w:ascii="Tahoma" w:hAnsi="Tahoma" w:cs="Tahoma"/>
          <w:sz w:val="27"/>
          <w:szCs w:val="27"/>
          <w:lang w:val="en-GB"/>
        </w:rPr>
        <w:t>Also, it identifies gaps, provides lessons, highlights signifi</w:t>
      </w:r>
      <w:r w:rsidR="00307730">
        <w:rPr>
          <w:rFonts w:ascii="Tahoma" w:hAnsi="Tahoma" w:cs="Tahoma"/>
          <w:sz w:val="27"/>
          <w:szCs w:val="27"/>
          <w:lang w:val="en-GB"/>
        </w:rPr>
        <w:t>cant accomplishments, and offer</w:t>
      </w:r>
      <w:r w:rsidR="00A647A1">
        <w:rPr>
          <w:rFonts w:ascii="Tahoma" w:hAnsi="Tahoma" w:cs="Tahoma"/>
          <w:sz w:val="27"/>
          <w:szCs w:val="27"/>
          <w:lang w:val="en-GB"/>
        </w:rPr>
        <w:t>s</w:t>
      </w:r>
      <w:r w:rsidR="005D3EB1" w:rsidRPr="005D3EB1">
        <w:rPr>
          <w:rFonts w:ascii="Tahoma" w:hAnsi="Tahoma" w:cs="Tahoma"/>
          <w:sz w:val="27"/>
          <w:szCs w:val="27"/>
          <w:lang w:val="en-GB"/>
        </w:rPr>
        <w:t xml:space="preserve"> recommendations for improvement.</w:t>
      </w:r>
    </w:p>
    <w:p w:rsidR="002A470F" w:rsidRPr="005D3EB1" w:rsidRDefault="002A470F" w:rsidP="002A470F">
      <w:pPr>
        <w:spacing w:line="360" w:lineRule="auto"/>
        <w:contextualSpacing/>
        <w:jc w:val="both"/>
        <w:rPr>
          <w:rFonts w:ascii="Tahoma" w:hAnsi="Tahoma" w:cs="Tahoma"/>
          <w:sz w:val="27"/>
          <w:szCs w:val="27"/>
          <w:lang w:val="en-GB"/>
        </w:rPr>
      </w:pPr>
      <w:r w:rsidRPr="005D3EB1">
        <w:rPr>
          <w:rFonts w:ascii="Tahoma" w:hAnsi="Tahoma" w:cs="Tahoma"/>
          <w:sz w:val="27"/>
          <w:szCs w:val="27"/>
          <w:lang w:val="en-GB"/>
        </w:rPr>
        <w:t xml:space="preserve">I </w:t>
      </w:r>
      <w:r w:rsidR="00A647A1">
        <w:rPr>
          <w:rFonts w:ascii="Tahoma" w:hAnsi="Tahoma" w:cs="Tahoma"/>
          <w:sz w:val="27"/>
          <w:szCs w:val="27"/>
          <w:lang w:val="en-GB"/>
        </w:rPr>
        <w:t>appreciate</w:t>
      </w:r>
      <w:r w:rsidRPr="005D3EB1">
        <w:rPr>
          <w:rFonts w:ascii="Tahoma" w:hAnsi="Tahoma" w:cs="Tahoma"/>
          <w:sz w:val="27"/>
          <w:szCs w:val="27"/>
          <w:lang w:val="en-GB"/>
        </w:rPr>
        <w:t xml:space="preserve"> the effort of the Monitoring and Evaluation Department of the Ministry of Economic Planning and Budget for producing this report within the Fiscal Responsibility Law (FRL, 2017) stipulated timeline and wish them every success as they continue to carry out this important function.</w:t>
      </w:r>
    </w:p>
    <w:p w:rsidR="002A470F" w:rsidRPr="005D3EB1" w:rsidRDefault="002A470F" w:rsidP="002A470F">
      <w:pPr>
        <w:spacing w:line="360" w:lineRule="auto"/>
        <w:contextualSpacing/>
        <w:rPr>
          <w:rFonts w:ascii="Tahoma" w:hAnsi="Tahoma" w:cs="Tahoma"/>
          <w:sz w:val="27"/>
          <w:szCs w:val="27"/>
          <w:lang w:val="en-GB"/>
        </w:rPr>
      </w:pPr>
      <w:r w:rsidRPr="005D3EB1">
        <w:rPr>
          <w:rFonts w:ascii="Tahoma" w:hAnsi="Tahoma" w:cs="Tahoma"/>
          <w:sz w:val="27"/>
          <w:szCs w:val="27"/>
          <w:lang w:val="en-GB"/>
        </w:rPr>
        <w:tab/>
      </w:r>
      <w:r w:rsidRPr="005D3EB1">
        <w:rPr>
          <w:rFonts w:ascii="Tahoma" w:hAnsi="Tahoma" w:cs="Tahoma"/>
          <w:sz w:val="27"/>
          <w:szCs w:val="27"/>
          <w:lang w:val="en-GB"/>
        </w:rPr>
        <w:tab/>
      </w:r>
      <w:r w:rsidRPr="005D3EB1">
        <w:rPr>
          <w:rFonts w:ascii="Tahoma" w:hAnsi="Tahoma" w:cs="Tahoma"/>
          <w:sz w:val="27"/>
          <w:szCs w:val="27"/>
          <w:lang w:val="en-GB"/>
        </w:rPr>
        <w:tab/>
      </w:r>
      <w:r w:rsidRPr="005D3EB1">
        <w:rPr>
          <w:rFonts w:ascii="Tahoma" w:hAnsi="Tahoma" w:cs="Tahoma"/>
          <w:sz w:val="27"/>
          <w:szCs w:val="27"/>
          <w:lang w:val="en-GB"/>
        </w:rPr>
        <w:tab/>
      </w:r>
      <w:r w:rsidRPr="005D3EB1">
        <w:rPr>
          <w:rFonts w:ascii="Tahoma" w:hAnsi="Tahoma" w:cs="Tahoma"/>
          <w:sz w:val="27"/>
          <w:szCs w:val="27"/>
          <w:lang w:val="en-GB"/>
        </w:rPr>
        <w:tab/>
      </w:r>
      <w:r w:rsidRPr="005D3EB1">
        <w:rPr>
          <w:rFonts w:ascii="Tahoma" w:hAnsi="Tahoma" w:cs="Tahoma"/>
          <w:b/>
          <w:sz w:val="27"/>
          <w:szCs w:val="27"/>
          <w:lang w:val="en-GB"/>
        </w:rPr>
        <w:t>O. Bunmi Alade,</w:t>
      </w:r>
      <w:r w:rsidRPr="005D3EB1">
        <w:rPr>
          <w:rFonts w:ascii="Tahoma" w:hAnsi="Tahoma" w:cs="Tahoma"/>
          <w:sz w:val="27"/>
          <w:szCs w:val="27"/>
          <w:lang w:val="en-GB"/>
        </w:rPr>
        <w:t xml:space="preserve"> FCTI, FCA</w:t>
      </w:r>
    </w:p>
    <w:p w:rsidR="002A470F" w:rsidRPr="005D3EB1" w:rsidRDefault="002A470F" w:rsidP="002A470F">
      <w:pPr>
        <w:spacing w:line="360" w:lineRule="auto"/>
        <w:contextualSpacing/>
        <w:rPr>
          <w:rFonts w:ascii="Tahoma" w:hAnsi="Tahoma" w:cs="Tahoma"/>
          <w:i/>
          <w:sz w:val="27"/>
          <w:szCs w:val="27"/>
          <w:lang w:val="en-GB"/>
        </w:rPr>
      </w:pPr>
      <w:r w:rsidRPr="005D3EB1">
        <w:rPr>
          <w:rFonts w:ascii="Tahoma" w:hAnsi="Tahoma" w:cs="Tahoma"/>
          <w:sz w:val="27"/>
          <w:szCs w:val="27"/>
          <w:lang w:val="en-GB"/>
        </w:rPr>
        <w:tab/>
      </w:r>
      <w:r w:rsidRPr="005D3EB1">
        <w:rPr>
          <w:rFonts w:ascii="Tahoma" w:hAnsi="Tahoma" w:cs="Tahoma"/>
          <w:sz w:val="27"/>
          <w:szCs w:val="27"/>
          <w:lang w:val="en-GB"/>
        </w:rPr>
        <w:tab/>
      </w:r>
      <w:r w:rsidRPr="005D3EB1">
        <w:rPr>
          <w:rFonts w:ascii="Tahoma" w:hAnsi="Tahoma" w:cs="Tahoma"/>
          <w:sz w:val="27"/>
          <w:szCs w:val="27"/>
          <w:lang w:val="en-GB"/>
        </w:rPr>
        <w:tab/>
      </w:r>
      <w:r w:rsidRPr="005D3EB1">
        <w:rPr>
          <w:rFonts w:ascii="Tahoma" w:hAnsi="Tahoma" w:cs="Tahoma"/>
          <w:sz w:val="27"/>
          <w:szCs w:val="27"/>
          <w:lang w:val="en-GB"/>
        </w:rPr>
        <w:tab/>
      </w:r>
      <w:r w:rsidRPr="005D3EB1">
        <w:rPr>
          <w:rFonts w:ascii="Tahoma" w:hAnsi="Tahoma" w:cs="Tahoma"/>
          <w:sz w:val="27"/>
          <w:szCs w:val="27"/>
          <w:lang w:val="en-GB"/>
        </w:rPr>
        <w:tab/>
      </w:r>
      <w:r w:rsidRPr="005D3EB1">
        <w:rPr>
          <w:rFonts w:ascii="Tahoma" w:hAnsi="Tahoma" w:cs="Tahoma"/>
          <w:i/>
          <w:sz w:val="27"/>
          <w:szCs w:val="27"/>
          <w:lang w:val="en-GB"/>
        </w:rPr>
        <w:t>Permanent Secretary,</w:t>
      </w:r>
    </w:p>
    <w:p w:rsidR="002A470F" w:rsidRPr="005D3EB1" w:rsidRDefault="002A470F" w:rsidP="002A470F">
      <w:pPr>
        <w:spacing w:line="360" w:lineRule="auto"/>
        <w:contextualSpacing/>
        <w:rPr>
          <w:rFonts w:ascii="Tahoma" w:hAnsi="Tahoma" w:cs="Tahoma"/>
          <w:i/>
          <w:sz w:val="27"/>
          <w:szCs w:val="27"/>
          <w:lang w:val="en-GB"/>
        </w:rPr>
      </w:pPr>
      <w:r w:rsidRPr="005D3EB1">
        <w:rPr>
          <w:rFonts w:ascii="Tahoma" w:hAnsi="Tahoma" w:cs="Tahoma"/>
          <w:i/>
          <w:sz w:val="27"/>
          <w:szCs w:val="27"/>
          <w:lang w:val="en-GB"/>
        </w:rPr>
        <w:tab/>
      </w:r>
      <w:r w:rsidRPr="005D3EB1">
        <w:rPr>
          <w:rFonts w:ascii="Tahoma" w:hAnsi="Tahoma" w:cs="Tahoma"/>
          <w:i/>
          <w:sz w:val="27"/>
          <w:szCs w:val="27"/>
          <w:lang w:val="en-GB"/>
        </w:rPr>
        <w:tab/>
      </w:r>
      <w:r w:rsidRPr="005D3EB1">
        <w:rPr>
          <w:rFonts w:ascii="Tahoma" w:hAnsi="Tahoma" w:cs="Tahoma"/>
          <w:i/>
          <w:sz w:val="27"/>
          <w:szCs w:val="27"/>
          <w:lang w:val="en-GB"/>
        </w:rPr>
        <w:tab/>
      </w:r>
      <w:r w:rsidRPr="005D3EB1">
        <w:rPr>
          <w:rFonts w:ascii="Tahoma" w:hAnsi="Tahoma" w:cs="Tahoma"/>
          <w:i/>
          <w:sz w:val="27"/>
          <w:szCs w:val="27"/>
          <w:lang w:val="en-GB"/>
        </w:rPr>
        <w:tab/>
      </w:r>
      <w:r w:rsidRPr="005D3EB1">
        <w:rPr>
          <w:rFonts w:ascii="Tahoma" w:hAnsi="Tahoma" w:cs="Tahoma"/>
          <w:i/>
          <w:sz w:val="27"/>
          <w:szCs w:val="27"/>
          <w:lang w:val="en-GB"/>
        </w:rPr>
        <w:tab/>
        <w:t>Ministry of Economic Planning &amp; Budget,</w:t>
      </w:r>
    </w:p>
    <w:p w:rsidR="002A470F" w:rsidRPr="005D3EB1" w:rsidRDefault="008B6A69" w:rsidP="002A470F">
      <w:pPr>
        <w:spacing w:line="360" w:lineRule="auto"/>
        <w:contextualSpacing/>
        <w:rPr>
          <w:rFonts w:ascii="Tahoma" w:hAnsi="Tahoma" w:cs="Tahoma"/>
          <w:i/>
          <w:sz w:val="27"/>
          <w:szCs w:val="27"/>
          <w:lang w:val="en-GB"/>
        </w:rPr>
      </w:pPr>
      <w:r>
        <w:rPr>
          <w:rFonts w:ascii="Tahoma" w:hAnsi="Tahoma" w:cs="Tahoma"/>
          <w:i/>
          <w:sz w:val="27"/>
          <w:szCs w:val="27"/>
          <w:lang w:val="en-GB"/>
        </w:rPr>
        <w:tab/>
      </w:r>
      <w:r>
        <w:rPr>
          <w:rFonts w:ascii="Tahoma" w:hAnsi="Tahoma" w:cs="Tahoma"/>
          <w:i/>
          <w:sz w:val="27"/>
          <w:szCs w:val="27"/>
          <w:lang w:val="en-GB"/>
        </w:rPr>
        <w:tab/>
      </w:r>
      <w:r>
        <w:rPr>
          <w:rFonts w:ascii="Tahoma" w:hAnsi="Tahoma" w:cs="Tahoma"/>
          <w:i/>
          <w:sz w:val="27"/>
          <w:szCs w:val="27"/>
          <w:lang w:val="en-GB"/>
        </w:rPr>
        <w:tab/>
      </w:r>
      <w:r>
        <w:rPr>
          <w:rFonts w:ascii="Tahoma" w:hAnsi="Tahoma" w:cs="Tahoma"/>
          <w:i/>
          <w:sz w:val="27"/>
          <w:szCs w:val="27"/>
          <w:lang w:val="en-GB"/>
        </w:rPr>
        <w:tab/>
      </w:r>
      <w:r>
        <w:rPr>
          <w:rFonts w:ascii="Tahoma" w:hAnsi="Tahoma" w:cs="Tahoma"/>
          <w:i/>
          <w:sz w:val="27"/>
          <w:szCs w:val="27"/>
          <w:lang w:val="en-GB"/>
        </w:rPr>
        <w:tab/>
        <w:t>Alagbaka, Akure, Ondo State.</w:t>
      </w:r>
    </w:p>
    <w:p w:rsidR="005F1FA4" w:rsidRDefault="005F1FA4" w:rsidP="002A470F">
      <w:pPr>
        <w:pStyle w:val="ListParagraph"/>
        <w:spacing w:line="480" w:lineRule="auto"/>
        <w:jc w:val="center"/>
        <w:rPr>
          <w:rFonts w:ascii="Tahoma" w:hAnsi="Tahoma" w:cs="Tahoma"/>
          <w:b/>
          <w:sz w:val="28"/>
          <w:szCs w:val="28"/>
        </w:rPr>
      </w:pPr>
    </w:p>
    <w:p w:rsidR="002A470F" w:rsidRPr="00F2612B" w:rsidRDefault="002A470F" w:rsidP="002A470F">
      <w:pPr>
        <w:pStyle w:val="ListParagraph"/>
        <w:spacing w:line="480" w:lineRule="auto"/>
        <w:jc w:val="center"/>
        <w:rPr>
          <w:rFonts w:ascii="Tahoma" w:hAnsi="Tahoma" w:cs="Tahoma"/>
          <w:b/>
          <w:sz w:val="28"/>
          <w:szCs w:val="28"/>
        </w:rPr>
      </w:pPr>
      <w:r w:rsidRPr="00F2612B">
        <w:rPr>
          <w:rFonts w:ascii="Tahoma" w:hAnsi="Tahoma" w:cs="Tahoma"/>
          <w:b/>
          <w:sz w:val="28"/>
          <w:szCs w:val="28"/>
        </w:rPr>
        <w:t>EXECUTIVE SUMMARY</w:t>
      </w:r>
    </w:p>
    <w:p w:rsidR="002A470F" w:rsidRPr="00F2612B" w:rsidRDefault="002A470F" w:rsidP="00D20DF7">
      <w:pPr>
        <w:pStyle w:val="ListParagraph"/>
        <w:spacing w:line="360" w:lineRule="auto"/>
        <w:ind w:left="0"/>
        <w:jc w:val="both"/>
        <w:rPr>
          <w:rFonts w:ascii="Tahoma" w:hAnsi="Tahoma" w:cs="Tahoma"/>
          <w:sz w:val="28"/>
          <w:szCs w:val="28"/>
        </w:rPr>
      </w:pPr>
      <w:r>
        <w:rPr>
          <w:rFonts w:ascii="Tahoma" w:hAnsi="Tahoma" w:cs="Tahoma"/>
          <w:sz w:val="28"/>
          <w:szCs w:val="28"/>
        </w:rPr>
        <w:t>The 2020</w:t>
      </w:r>
      <w:r w:rsidRPr="00F2612B">
        <w:rPr>
          <w:rFonts w:ascii="Tahoma" w:hAnsi="Tahoma" w:cs="Tahoma"/>
          <w:sz w:val="28"/>
          <w:szCs w:val="28"/>
        </w:rPr>
        <w:t xml:space="preserve"> Budget themed “</w:t>
      </w:r>
      <w:r w:rsidRPr="00F2612B">
        <w:rPr>
          <w:rFonts w:ascii="Tahoma" w:hAnsi="Tahoma" w:cs="Tahoma"/>
          <w:b/>
          <w:sz w:val="28"/>
          <w:szCs w:val="28"/>
        </w:rPr>
        <w:t>Budget of Growth</w:t>
      </w:r>
      <w:r w:rsidRPr="00F2612B">
        <w:rPr>
          <w:rFonts w:ascii="Tahoma" w:hAnsi="Tahoma" w:cs="Tahoma"/>
          <w:sz w:val="28"/>
          <w:szCs w:val="28"/>
        </w:rPr>
        <w:t>” was</w:t>
      </w:r>
      <w:r w:rsidRPr="00F2612B">
        <w:rPr>
          <w:rFonts w:ascii="Tahoma" w:hAnsi="Tahoma" w:cs="Tahoma"/>
          <w:sz w:val="28"/>
          <w:szCs w:val="28"/>
          <w:lang w:val="en-GB"/>
        </w:rPr>
        <w:t xml:space="preserve"> </w:t>
      </w:r>
      <w:r w:rsidR="00F77BFC">
        <w:rPr>
          <w:rFonts w:ascii="Tahoma" w:hAnsi="Tahoma" w:cs="Tahoma"/>
          <w:sz w:val="28"/>
          <w:szCs w:val="28"/>
          <w:lang w:val="en-GB"/>
        </w:rPr>
        <w:t>designed to consolidate on the achievements of the previous budgets by focusing on</w:t>
      </w:r>
      <w:r w:rsidRPr="00F2612B">
        <w:rPr>
          <w:rFonts w:ascii="Tahoma" w:hAnsi="Tahoma" w:cs="Tahoma"/>
          <w:sz w:val="28"/>
          <w:szCs w:val="28"/>
          <w:lang w:val="en-GB"/>
        </w:rPr>
        <w:t xml:space="preserve"> continuous provision and maintenance of key infrastructures in various sectors of the economy to further stimulate growth, support the private sector to create more jobs and improve the overall well-being of Ondo State residents.</w:t>
      </w:r>
    </w:p>
    <w:p w:rsidR="00586BD2" w:rsidRDefault="002A470F" w:rsidP="00D20DF7">
      <w:pPr>
        <w:pStyle w:val="ListParagraph"/>
        <w:spacing w:before="240" w:after="240" w:line="360" w:lineRule="auto"/>
        <w:ind w:left="0"/>
        <w:jc w:val="both"/>
        <w:rPr>
          <w:rFonts w:ascii="Tahoma" w:hAnsi="Tahoma" w:cs="Tahoma"/>
          <w:sz w:val="28"/>
          <w:szCs w:val="28"/>
        </w:rPr>
      </w:pPr>
      <w:r>
        <w:rPr>
          <w:rFonts w:ascii="Tahoma" w:hAnsi="Tahoma" w:cs="Tahoma"/>
          <w:sz w:val="28"/>
          <w:szCs w:val="28"/>
        </w:rPr>
        <w:t xml:space="preserve">The </w:t>
      </w:r>
      <w:r w:rsidR="00586BD2">
        <w:rPr>
          <w:rFonts w:ascii="Tahoma" w:hAnsi="Tahoma" w:cs="Tahoma"/>
          <w:sz w:val="28"/>
          <w:szCs w:val="28"/>
        </w:rPr>
        <w:t xml:space="preserve">State </w:t>
      </w:r>
      <w:r>
        <w:rPr>
          <w:rFonts w:ascii="Tahoma" w:hAnsi="Tahoma" w:cs="Tahoma"/>
          <w:sz w:val="28"/>
          <w:szCs w:val="28"/>
        </w:rPr>
        <w:t xml:space="preserve">approved </w:t>
      </w:r>
      <w:r w:rsidR="00586BD2">
        <w:rPr>
          <w:rFonts w:ascii="Tahoma" w:hAnsi="Tahoma" w:cs="Tahoma"/>
          <w:sz w:val="28"/>
          <w:szCs w:val="28"/>
        </w:rPr>
        <w:t xml:space="preserve">a total </w:t>
      </w:r>
      <w:r w:rsidRPr="00F2612B">
        <w:rPr>
          <w:rFonts w:ascii="Tahoma" w:hAnsi="Tahoma" w:cs="Tahoma"/>
          <w:sz w:val="28"/>
          <w:szCs w:val="28"/>
        </w:rPr>
        <w:t xml:space="preserve">budget </w:t>
      </w:r>
      <w:r>
        <w:rPr>
          <w:rFonts w:ascii="Tahoma" w:hAnsi="Tahoma" w:cs="Tahoma"/>
          <w:sz w:val="28"/>
          <w:szCs w:val="28"/>
        </w:rPr>
        <w:t xml:space="preserve">of </w:t>
      </w:r>
      <w:r w:rsidRPr="00F77BFC">
        <w:rPr>
          <w:rFonts w:ascii="Tahoma" w:hAnsi="Tahoma" w:cs="Tahoma"/>
          <w:dstrike/>
          <w:sz w:val="28"/>
          <w:szCs w:val="28"/>
        </w:rPr>
        <w:t>N</w:t>
      </w:r>
      <w:r>
        <w:rPr>
          <w:rFonts w:ascii="Tahoma" w:hAnsi="Tahoma" w:cs="Tahoma"/>
          <w:sz w:val="28"/>
          <w:szCs w:val="28"/>
        </w:rPr>
        <w:t>187.859 billion</w:t>
      </w:r>
      <w:r w:rsidR="00E05C2F">
        <w:rPr>
          <w:rFonts w:ascii="Tahoma" w:hAnsi="Tahoma" w:cs="Tahoma"/>
          <w:sz w:val="28"/>
          <w:szCs w:val="28"/>
        </w:rPr>
        <w:t xml:space="preserve"> for</w:t>
      </w:r>
      <w:r w:rsidR="00586BD2">
        <w:rPr>
          <w:rFonts w:ascii="Tahoma" w:hAnsi="Tahoma" w:cs="Tahoma"/>
          <w:sz w:val="28"/>
          <w:szCs w:val="28"/>
        </w:rPr>
        <w:t xml:space="preserve"> 2020</w:t>
      </w:r>
      <w:r w:rsidR="00E05C2F">
        <w:rPr>
          <w:rFonts w:ascii="Tahoma" w:hAnsi="Tahoma" w:cs="Tahoma"/>
          <w:sz w:val="28"/>
          <w:szCs w:val="28"/>
        </w:rPr>
        <w:t xml:space="preserve"> fiscal year</w:t>
      </w:r>
      <w:r>
        <w:rPr>
          <w:rFonts w:ascii="Tahoma" w:hAnsi="Tahoma" w:cs="Tahoma"/>
          <w:sz w:val="28"/>
          <w:szCs w:val="28"/>
        </w:rPr>
        <w:t>. Th</w:t>
      </w:r>
      <w:r w:rsidR="00586BD2">
        <w:rPr>
          <w:rFonts w:ascii="Tahoma" w:hAnsi="Tahoma" w:cs="Tahoma"/>
          <w:sz w:val="28"/>
          <w:szCs w:val="28"/>
        </w:rPr>
        <w:t>e budget was broken down into</w:t>
      </w:r>
      <w:r>
        <w:rPr>
          <w:rFonts w:ascii="Tahoma" w:hAnsi="Tahoma" w:cs="Tahoma"/>
          <w:sz w:val="28"/>
          <w:szCs w:val="28"/>
        </w:rPr>
        <w:t xml:space="preserve"> </w:t>
      </w:r>
      <w:r w:rsidR="00F77BFC" w:rsidRPr="00F77BFC">
        <w:rPr>
          <w:rFonts w:ascii="Tahoma" w:hAnsi="Tahoma" w:cs="Tahoma"/>
          <w:dstrike/>
          <w:sz w:val="28"/>
          <w:szCs w:val="28"/>
        </w:rPr>
        <w:t>N</w:t>
      </w:r>
      <w:r>
        <w:rPr>
          <w:rFonts w:ascii="Tahoma" w:hAnsi="Tahoma" w:cs="Tahoma"/>
          <w:sz w:val="28"/>
          <w:szCs w:val="28"/>
        </w:rPr>
        <w:t>10.50</w:t>
      </w:r>
      <w:r w:rsidR="00586BD2">
        <w:rPr>
          <w:rFonts w:ascii="Tahoma" w:hAnsi="Tahoma" w:cs="Tahoma"/>
          <w:sz w:val="28"/>
          <w:szCs w:val="28"/>
        </w:rPr>
        <w:t xml:space="preserve">8 billion for </w:t>
      </w:r>
      <w:r>
        <w:rPr>
          <w:rFonts w:ascii="Tahoma" w:hAnsi="Tahoma" w:cs="Tahoma"/>
          <w:sz w:val="28"/>
          <w:szCs w:val="28"/>
        </w:rPr>
        <w:t xml:space="preserve">Debt Servicing, </w:t>
      </w:r>
      <w:r w:rsidR="00586BD2">
        <w:rPr>
          <w:rFonts w:ascii="Tahoma" w:hAnsi="Tahoma" w:cs="Tahoma"/>
          <w:sz w:val="28"/>
          <w:szCs w:val="28"/>
        </w:rPr>
        <w:t xml:space="preserve">Statutory Transfers </w:t>
      </w:r>
      <w:r w:rsidR="00F77BFC" w:rsidRPr="00F77BFC">
        <w:rPr>
          <w:rFonts w:ascii="Tahoma" w:hAnsi="Tahoma" w:cs="Tahoma"/>
          <w:dstrike/>
          <w:sz w:val="28"/>
          <w:szCs w:val="28"/>
        </w:rPr>
        <w:t>N</w:t>
      </w:r>
      <w:r w:rsidR="00586BD2">
        <w:rPr>
          <w:rFonts w:ascii="Tahoma" w:hAnsi="Tahoma" w:cs="Tahoma"/>
          <w:sz w:val="28"/>
          <w:szCs w:val="28"/>
        </w:rPr>
        <w:t>14.180</w:t>
      </w:r>
      <w:r w:rsidR="00E05C2F">
        <w:rPr>
          <w:rFonts w:ascii="Tahoma" w:hAnsi="Tahoma" w:cs="Tahoma"/>
          <w:sz w:val="28"/>
          <w:szCs w:val="28"/>
        </w:rPr>
        <w:t xml:space="preserve"> billion, Recurrent Expenditure </w:t>
      </w:r>
      <w:r w:rsidR="00586BD2" w:rsidRPr="00F77BFC">
        <w:rPr>
          <w:rFonts w:ascii="Tahoma" w:hAnsi="Tahoma" w:cs="Tahoma"/>
          <w:dstrike/>
          <w:sz w:val="28"/>
          <w:szCs w:val="28"/>
        </w:rPr>
        <w:t>N</w:t>
      </w:r>
      <w:r w:rsidR="00586BD2">
        <w:rPr>
          <w:rFonts w:ascii="Tahoma" w:hAnsi="Tahoma" w:cs="Tahoma"/>
          <w:sz w:val="28"/>
          <w:szCs w:val="28"/>
        </w:rPr>
        <w:t xml:space="preserve">82.700 billion and </w:t>
      </w:r>
      <w:r w:rsidR="00586BD2" w:rsidRPr="00F77BFC">
        <w:rPr>
          <w:rFonts w:ascii="Tahoma" w:hAnsi="Tahoma" w:cs="Tahoma"/>
          <w:dstrike/>
          <w:sz w:val="28"/>
          <w:szCs w:val="28"/>
        </w:rPr>
        <w:t>N</w:t>
      </w:r>
      <w:r w:rsidR="00586BD2">
        <w:rPr>
          <w:rFonts w:ascii="Tahoma" w:hAnsi="Tahoma" w:cs="Tahoma"/>
          <w:sz w:val="28"/>
          <w:szCs w:val="28"/>
        </w:rPr>
        <w:t>80.470 billion for Capital Expenditure.</w:t>
      </w:r>
    </w:p>
    <w:p w:rsidR="002A470F" w:rsidRPr="00D20DF7" w:rsidRDefault="002A470F" w:rsidP="00D20DF7">
      <w:pPr>
        <w:spacing w:before="240" w:after="240" w:line="360" w:lineRule="auto"/>
        <w:jc w:val="both"/>
        <w:rPr>
          <w:rFonts w:ascii="Tahoma" w:hAnsi="Tahoma" w:cs="Tahoma"/>
          <w:sz w:val="28"/>
          <w:szCs w:val="28"/>
        </w:rPr>
      </w:pPr>
      <w:r w:rsidRPr="00D20DF7">
        <w:rPr>
          <w:rFonts w:ascii="Tahoma" w:hAnsi="Tahoma" w:cs="Tahoma"/>
          <w:sz w:val="28"/>
          <w:szCs w:val="28"/>
        </w:rPr>
        <w:t xml:space="preserve">The revenue side of the budget for the first quarter recorded total receipts of </w:t>
      </w:r>
      <w:r w:rsidRPr="00D20DF7">
        <w:rPr>
          <w:rFonts w:ascii="Tahoma" w:hAnsi="Tahoma" w:cs="Tahoma"/>
          <w:dstrike/>
          <w:sz w:val="28"/>
          <w:szCs w:val="28"/>
        </w:rPr>
        <w:t>N</w:t>
      </w:r>
      <w:r w:rsidRPr="00D20DF7">
        <w:rPr>
          <w:rFonts w:ascii="Tahoma" w:hAnsi="Tahoma" w:cs="Tahoma"/>
          <w:sz w:val="28"/>
          <w:szCs w:val="28"/>
        </w:rPr>
        <w:t xml:space="preserve">24.974 billion against proposed target of </w:t>
      </w:r>
      <w:r w:rsidRPr="00D20DF7">
        <w:rPr>
          <w:rFonts w:ascii="Tahoma" w:hAnsi="Tahoma" w:cs="Tahoma"/>
          <w:dstrike/>
          <w:sz w:val="28"/>
          <w:szCs w:val="28"/>
        </w:rPr>
        <w:t>N</w:t>
      </w:r>
      <w:r w:rsidRPr="00D20DF7">
        <w:rPr>
          <w:rFonts w:ascii="Tahoma" w:hAnsi="Tahoma" w:cs="Tahoma"/>
          <w:sz w:val="28"/>
          <w:szCs w:val="28"/>
        </w:rPr>
        <w:t xml:space="preserve">46.965 billion, representing   53.2% performance level for the quarter while the corresponding 2019 first quarter actual of </w:t>
      </w:r>
      <w:r w:rsidRPr="00D20DF7">
        <w:rPr>
          <w:rFonts w:ascii="Tahoma" w:hAnsi="Tahoma" w:cs="Tahoma"/>
          <w:dstrike/>
          <w:sz w:val="28"/>
          <w:szCs w:val="28"/>
        </w:rPr>
        <w:t>N</w:t>
      </w:r>
      <w:r w:rsidRPr="00D20DF7">
        <w:rPr>
          <w:rFonts w:ascii="Tahoma" w:hAnsi="Tahoma" w:cs="Tahoma"/>
          <w:sz w:val="28"/>
          <w:szCs w:val="28"/>
        </w:rPr>
        <w:t xml:space="preserve">23.722 billion recorded a performance of  48.9%.The breakdown of the 2020 first quarter revenue showed Internally Generated Revenue (IGR) </w:t>
      </w:r>
      <w:r w:rsidR="008B6A69">
        <w:rPr>
          <w:rFonts w:ascii="Tahoma" w:hAnsi="Tahoma" w:cs="Tahoma"/>
          <w:sz w:val="28"/>
          <w:szCs w:val="28"/>
        </w:rPr>
        <w:t>w</w:t>
      </w:r>
      <w:r w:rsidRPr="00D20DF7">
        <w:rPr>
          <w:rFonts w:ascii="Tahoma" w:hAnsi="Tahoma" w:cs="Tahoma"/>
          <w:sz w:val="28"/>
          <w:szCs w:val="28"/>
        </w:rPr>
        <w:t xml:space="preserve">as </w:t>
      </w:r>
      <w:r w:rsidRPr="00D20DF7">
        <w:rPr>
          <w:rFonts w:ascii="Tahoma" w:hAnsi="Tahoma" w:cs="Tahoma"/>
          <w:dstrike/>
          <w:sz w:val="28"/>
          <w:szCs w:val="28"/>
        </w:rPr>
        <w:t>N</w:t>
      </w:r>
      <w:r w:rsidRPr="00D20DF7">
        <w:rPr>
          <w:rFonts w:ascii="Tahoma" w:hAnsi="Tahoma" w:cs="Tahoma"/>
          <w:sz w:val="28"/>
          <w:szCs w:val="28"/>
        </w:rPr>
        <w:t>6.245 billion. Revenue fr</w:t>
      </w:r>
      <w:r w:rsidR="00E05C2F">
        <w:rPr>
          <w:rFonts w:ascii="Tahoma" w:hAnsi="Tahoma" w:cs="Tahoma"/>
          <w:sz w:val="28"/>
          <w:szCs w:val="28"/>
        </w:rPr>
        <w:t>om the Federation Account amount</w:t>
      </w:r>
      <w:r w:rsidRPr="00D20DF7">
        <w:rPr>
          <w:rFonts w:ascii="Tahoma" w:hAnsi="Tahoma" w:cs="Tahoma"/>
          <w:sz w:val="28"/>
          <w:szCs w:val="28"/>
        </w:rPr>
        <w:t>ed</w:t>
      </w:r>
      <w:r w:rsidR="00E05C2F">
        <w:rPr>
          <w:rFonts w:ascii="Tahoma" w:hAnsi="Tahoma" w:cs="Tahoma"/>
          <w:sz w:val="28"/>
          <w:szCs w:val="28"/>
        </w:rPr>
        <w:t xml:space="preserve"> to</w:t>
      </w:r>
      <w:r w:rsidRPr="00D20DF7">
        <w:rPr>
          <w:rFonts w:ascii="Tahoma" w:hAnsi="Tahoma" w:cs="Tahoma"/>
          <w:sz w:val="28"/>
          <w:szCs w:val="28"/>
        </w:rPr>
        <w:t xml:space="preserve"> </w:t>
      </w:r>
      <w:r w:rsidRPr="00D20DF7">
        <w:rPr>
          <w:rFonts w:ascii="Tahoma" w:hAnsi="Tahoma" w:cs="Tahoma"/>
          <w:dstrike/>
          <w:sz w:val="28"/>
          <w:szCs w:val="28"/>
        </w:rPr>
        <w:t>N</w:t>
      </w:r>
      <w:r w:rsidRPr="00D20DF7">
        <w:rPr>
          <w:rFonts w:ascii="Tahoma" w:hAnsi="Tahoma" w:cs="Tahoma"/>
          <w:sz w:val="28"/>
          <w:szCs w:val="28"/>
        </w:rPr>
        <w:t>16.506 billion</w:t>
      </w:r>
      <w:r w:rsidR="008B6A69">
        <w:rPr>
          <w:rFonts w:ascii="Tahoma" w:hAnsi="Tahoma" w:cs="Tahoma"/>
          <w:sz w:val="28"/>
          <w:szCs w:val="28"/>
        </w:rPr>
        <w:t>,</w:t>
      </w:r>
      <w:r w:rsidRPr="00D20DF7">
        <w:rPr>
          <w:rFonts w:ascii="Tahoma" w:hAnsi="Tahoma" w:cs="Tahoma"/>
          <w:sz w:val="28"/>
          <w:szCs w:val="28"/>
        </w:rPr>
        <w:t xml:space="preserve"> while revenue from Other sources was </w:t>
      </w:r>
      <w:r w:rsidRPr="00D20DF7">
        <w:rPr>
          <w:rFonts w:ascii="Tahoma" w:hAnsi="Tahoma" w:cs="Tahoma"/>
          <w:dstrike/>
          <w:sz w:val="28"/>
          <w:szCs w:val="28"/>
        </w:rPr>
        <w:t>N</w:t>
      </w:r>
      <w:r w:rsidRPr="00D20DF7">
        <w:rPr>
          <w:rFonts w:ascii="Tahoma" w:hAnsi="Tahoma" w:cs="Tahoma"/>
          <w:sz w:val="28"/>
          <w:szCs w:val="28"/>
        </w:rPr>
        <w:t xml:space="preserve">2.224 billion. The overall revenue for the State inclusive of revenue from Revenue Retaining Agencies (RRA) was </w:t>
      </w:r>
      <w:r w:rsidRPr="00D20DF7">
        <w:rPr>
          <w:rFonts w:ascii="Tahoma" w:hAnsi="Tahoma" w:cs="Tahoma"/>
          <w:dstrike/>
          <w:sz w:val="28"/>
          <w:szCs w:val="28"/>
        </w:rPr>
        <w:t>N</w:t>
      </w:r>
      <w:r w:rsidR="0048091D">
        <w:rPr>
          <w:rFonts w:ascii="Tahoma" w:hAnsi="Tahoma" w:cs="Tahoma"/>
          <w:sz w:val="28"/>
          <w:szCs w:val="28"/>
        </w:rPr>
        <w:t xml:space="preserve">26.930 billion, representing </w:t>
      </w:r>
      <w:r w:rsidRPr="00D20DF7">
        <w:rPr>
          <w:rFonts w:ascii="Tahoma" w:hAnsi="Tahoma" w:cs="Tahoma"/>
          <w:sz w:val="28"/>
          <w:szCs w:val="28"/>
        </w:rPr>
        <w:t>57.3% performance.</w:t>
      </w:r>
    </w:p>
    <w:p w:rsidR="002A470F" w:rsidRPr="00D20DF7" w:rsidRDefault="002A470F" w:rsidP="00D20DF7">
      <w:pPr>
        <w:spacing w:before="240" w:after="240" w:line="360" w:lineRule="auto"/>
        <w:jc w:val="both"/>
        <w:rPr>
          <w:rFonts w:ascii="Tahoma" w:hAnsi="Tahoma" w:cs="Tahoma"/>
          <w:sz w:val="28"/>
          <w:szCs w:val="28"/>
        </w:rPr>
      </w:pPr>
      <w:r w:rsidRPr="00D20DF7">
        <w:rPr>
          <w:rFonts w:ascii="Tahoma" w:hAnsi="Tahoma" w:cs="Tahoma"/>
          <w:sz w:val="28"/>
          <w:szCs w:val="28"/>
        </w:rPr>
        <w:t xml:space="preserve">On the other hand, the total actual expenditure for the first quarter was </w:t>
      </w:r>
      <w:r w:rsidRPr="00D20DF7">
        <w:rPr>
          <w:rFonts w:ascii="Tahoma" w:hAnsi="Tahoma" w:cs="Tahoma"/>
          <w:dstrike/>
          <w:sz w:val="28"/>
          <w:szCs w:val="28"/>
        </w:rPr>
        <w:t>N</w:t>
      </w:r>
      <w:r w:rsidRPr="00D20DF7">
        <w:rPr>
          <w:rFonts w:ascii="Tahoma" w:hAnsi="Tahoma" w:cs="Tahoma"/>
          <w:sz w:val="28"/>
          <w:szCs w:val="28"/>
        </w:rPr>
        <w:t xml:space="preserve">23.63 billion against the proposed estimates of </w:t>
      </w:r>
      <w:r w:rsidRPr="00D20DF7">
        <w:rPr>
          <w:rFonts w:ascii="Tahoma" w:hAnsi="Tahoma" w:cs="Tahoma"/>
          <w:dstrike/>
          <w:sz w:val="28"/>
          <w:szCs w:val="28"/>
        </w:rPr>
        <w:t>N</w:t>
      </w:r>
      <w:r w:rsidR="0048091D">
        <w:rPr>
          <w:rFonts w:ascii="Tahoma" w:hAnsi="Tahoma" w:cs="Tahoma"/>
          <w:sz w:val="28"/>
          <w:szCs w:val="28"/>
        </w:rPr>
        <w:t>46.96 billion. This</w:t>
      </w:r>
      <w:r w:rsidRPr="00D20DF7">
        <w:rPr>
          <w:rFonts w:ascii="Tahoma" w:hAnsi="Tahoma" w:cs="Tahoma"/>
          <w:sz w:val="28"/>
          <w:szCs w:val="28"/>
        </w:rPr>
        <w:t xml:space="preserve"> figure depicted</w:t>
      </w:r>
      <w:r w:rsidR="0048091D">
        <w:rPr>
          <w:rFonts w:ascii="Tahoma" w:hAnsi="Tahoma" w:cs="Tahoma"/>
          <w:sz w:val="28"/>
          <w:szCs w:val="28"/>
        </w:rPr>
        <w:t xml:space="preserve"> overall performance level of </w:t>
      </w:r>
      <w:r w:rsidRPr="00D20DF7">
        <w:rPr>
          <w:rFonts w:ascii="Tahoma" w:hAnsi="Tahoma" w:cs="Tahoma"/>
          <w:sz w:val="28"/>
          <w:szCs w:val="28"/>
        </w:rPr>
        <w:t xml:space="preserve">50.3% for the quarter while the corresponding 2019 first quarter actual of </w:t>
      </w:r>
      <w:r w:rsidRPr="00D20DF7">
        <w:rPr>
          <w:rFonts w:ascii="Tahoma" w:hAnsi="Tahoma" w:cs="Tahoma"/>
          <w:dstrike/>
          <w:sz w:val="28"/>
          <w:szCs w:val="28"/>
        </w:rPr>
        <w:t>N</w:t>
      </w:r>
      <w:r w:rsidRPr="00D20DF7">
        <w:rPr>
          <w:rFonts w:ascii="Tahoma" w:hAnsi="Tahoma" w:cs="Tahoma"/>
          <w:sz w:val="28"/>
          <w:szCs w:val="28"/>
        </w:rPr>
        <w:t xml:space="preserve">23.70 billion recorded an </w:t>
      </w:r>
      <w:r w:rsidRPr="00D20DF7">
        <w:rPr>
          <w:rFonts w:ascii="Tahoma" w:hAnsi="Tahoma" w:cs="Tahoma"/>
          <w:sz w:val="28"/>
          <w:szCs w:val="28"/>
        </w:rPr>
        <w:lastRenderedPageBreak/>
        <w:t>overall performanc</w:t>
      </w:r>
      <w:r w:rsidR="0048091D">
        <w:rPr>
          <w:rFonts w:ascii="Tahoma" w:hAnsi="Tahoma" w:cs="Tahoma"/>
          <w:sz w:val="28"/>
          <w:szCs w:val="28"/>
        </w:rPr>
        <w:t>e of 48.9%. The breakdown of expenditure</w:t>
      </w:r>
      <w:r w:rsidRPr="00D20DF7">
        <w:rPr>
          <w:rFonts w:ascii="Tahoma" w:hAnsi="Tahoma" w:cs="Tahoma"/>
          <w:sz w:val="28"/>
          <w:szCs w:val="28"/>
        </w:rPr>
        <w:t xml:space="preserve"> for the 2020 First Quarte</w:t>
      </w:r>
      <w:r w:rsidR="0048091D">
        <w:rPr>
          <w:rFonts w:ascii="Tahoma" w:hAnsi="Tahoma" w:cs="Tahoma"/>
          <w:sz w:val="28"/>
          <w:szCs w:val="28"/>
        </w:rPr>
        <w:t>r showed that the actual R</w:t>
      </w:r>
      <w:r w:rsidRPr="00D20DF7">
        <w:rPr>
          <w:rFonts w:ascii="Tahoma" w:hAnsi="Tahoma" w:cs="Tahoma"/>
          <w:sz w:val="28"/>
          <w:szCs w:val="28"/>
        </w:rPr>
        <w:t xml:space="preserve">ecurrent expenditure was </w:t>
      </w:r>
      <w:r w:rsidRPr="00D20DF7">
        <w:rPr>
          <w:rFonts w:ascii="Tahoma" w:hAnsi="Tahoma" w:cs="Tahoma"/>
          <w:dstrike/>
          <w:sz w:val="28"/>
          <w:szCs w:val="28"/>
        </w:rPr>
        <w:t>N</w:t>
      </w:r>
      <w:r w:rsidR="0048091D">
        <w:rPr>
          <w:rFonts w:ascii="Tahoma" w:hAnsi="Tahoma" w:cs="Tahoma"/>
          <w:sz w:val="28"/>
          <w:szCs w:val="28"/>
        </w:rPr>
        <w:t xml:space="preserve">15.52 billion, representing </w:t>
      </w:r>
      <w:r w:rsidRPr="00D20DF7">
        <w:rPr>
          <w:rFonts w:ascii="Tahoma" w:hAnsi="Tahoma" w:cs="Tahoma"/>
          <w:sz w:val="28"/>
          <w:szCs w:val="28"/>
        </w:rPr>
        <w:t>75.0%</w:t>
      </w:r>
      <w:r w:rsidR="009E4F37">
        <w:rPr>
          <w:rFonts w:ascii="Tahoma" w:hAnsi="Tahoma" w:cs="Tahoma"/>
          <w:sz w:val="28"/>
          <w:szCs w:val="28"/>
        </w:rPr>
        <w:t xml:space="preserve"> performance</w:t>
      </w:r>
      <w:r w:rsidRPr="00D20DF7">
        <w:rPr>
          <w:rFonts w:ascii="Tahoma" w:hAnsi="Tahoma" w:cs="Tahoma"/>
          <w:sz w:val="28"/>
          <w:szCs w:val="28"/>
        </w:rPr>
        <w:t xml:space="preserve">, Debt Repayment </w:t>
      </w:r>
      <w:r w:rsidRPr="00D20DF7">
        <w:rPr>
          <w:rFonts w:ascii="Tahoma" w:hAnsi="Tahoma" w:cs="Tahoma"/>
          <w:dstrike/>
          <w:sz w:val="28"/>
          <w:szCs w:val="28"/>
        </w:rPr>
        <w:t>N</w:t>
      </w:r>
      <w:r w:rsidR="0048091D">
        <w:rPr>
          <w:rFonts w:ascii="Tahoma" w:hAnsi="Tahoma" w:cs="Tahoma"/>
          <w:sz w:val="28"/>
          <w:szCs w:val="28"/>
        </w:rPr>
        <w:t xml:space="preserve">4.81 billion, representing </w:t>
      </w:r>
      <w:r w:rsidRPr="00D20DF7">
        <w:rPr>
          <w:rFonts w:ascii="Tahoma" w:hAnsi="Tahoma" w:cs="Tahoma"/>
          <w:sz w:val="28"/>
          <w:szCs w:val="28"/>
        </w:rPr>
        <w:t xml:space="preserve">183%, Statutory Transfer </w:t>
      </w:r>
      <w:r w:rsidRPr="00D20DF7">
        <w:rPr>
          <w:rFonts w:ascii="Tahoma" w:hAnsi="Tahoma" w:cs="Tahoma"/>
          <w:dstrike/>
          <w:sz w:val="28"/>
          <w:szCs w:val="28"/>
        </w:rPr>
        <w:t>N</w:t>
      </w:r>
      <w:r w:rsidRPr="00D20DF7">
        <w:rPr>
          <w:rFonts w:ascii="Tahoma" w:hAnsi="Tahoma" w:cs="Tahoma"/>
          <w:sz w:val="28"/>
          <w:szCs w:val="28"/>
        </w:rPr>
        <w:t xml:space="preserve">0.57 billion, representing   16.2%, while the actual </w:t>
      </w:r>
      <w:r w:rsidR="0048091D">
        <w:rPr>
          <w:rFonts w:ascii="Tahoma" w:hAnsi="Tahoma" w:cs="Tahoma"/>
          <w:sz w:val="28"/>
          <w:szCs w:val="28"/>
        </w:rPr>
        <w:t>C</w:t>
      </w:r>
      <w:r w:rsidRPr="00D20DF7">
        <w:rPr>
          <w:rFonts w:ascii="Tahoma" w:hAnsi="Tahoma" w:cs="Tahoma"/>
          <w:sz w:val="28"/>
          <w:szCs w:val="28"/>
        </w:rPr>
        <w:t xml:space="preserve">apital expenditure </w:t>
      </w:r>
      <w:r w:rsidR="0048091D">
        <w:rPr>
          <w:rFonts w:ascii="Tahoma" w:hAnsi="Tahoma" w:cs="Tahoma"/>
          <w:sz w:val="28"/>
          <w:szCs w:val="28"/>
        </w:rPr>
        <w:t xml:space="preserve">was </w:t>
      </w:r>
      <w:r w:rsidRPr="00D20DF7">
        <w:rPr>
          <w:rFonts w:ascii="Tahoma" w:hAnsi="Tahoma" w:cs="Tahoma"/>
          <w:dstrike/>
          <w:sz w:val="28"/>
          <w:szCs w:val="28"/>
        </w:rPr>
        <w:t>N</w:t>
      </w:r>
      <w:r w:rsidR="0048091D">
        <w:rPr>
          <w:rFonts w:ascii="Tahoma" w:hAnsi="Tahoma" w:cs="Tahoma"/>
          <w:sz w:val="28"/>
          <w:szCs w:val="28"/>
        </w:rPr>
        <w:t xml:space="preserve">2.73 </w:t>
      </w:r>
      <w:r w:rsidRPr="00D20DF7">
        <w:rPr>
          <w:rFonts w:ascii="Tahoma" w:hAnsi="Tahoma" w:cs="Tahoma"/>
          <w:sz w:val="28"/>
          <w:szCs w:val="28"/>
        </w:rPr>
        <w:t>bill</w:t>
      </w:r>
      <w:r w:rsidR="0048091D">
        <w:rPr>
          <w:rFonts w:ascii="Tahoma" w:hAnsi="Tahoma" w:cs="Tahoma"/>
          <w:sz w:val="28"/>
          <w:szCs w:val="28"/>
        </w:rPr>
        <w:t>ion, representing 13.6</w:t>
      </w:r>
      <w:r w:rsidRPr="00D20DF7">
        <w:rPr>
          <w:rFonts w:ascii="Tahoma" w:hAnsi="Tahoma" w:cs="Tahoma"/>
          <w:sz w:val="28"/>
          <w:szCs w:val="28"/>
        </w:rPr>
        <w:t>% performance.</w:t>
      </w:r>
    </w:p>
    <w:p w:rsidR="002A470F" w:rsidRDefault="002A470F" w:rsidP="005F1FA4">
      <w:pPr>
        <w:spacing w:line="360" w:lineRule="auto"/>
        <w:contextualSpacing/>
        <w:jc w:val="both"/>
        <w:rPr>
          <w:rFonts w:ascii="Tahoma" w:hAnsi="Tahoma" w:cs="Tahoma"/>
          <w:sz w:val="28"/>
          <w:szCs w:val="28"/>
        </w:rPr>
      </w:pPr>
      <w:r w:rsidRPr="00F2612B">
        <w:rPr>
          <w:rFonts w:ascii="Tahoma" w:hAnsi="Tahoma" w:cs="Tahoma"/>
          <w:sz w:val="28"/>
          <w:szCs w:val="28"/>
        </w:rPr>
        <w:t>Further breakdown and analysis of the 2020 first quarter budget implementation appraisal is structured in chapters. Chapter one discusses the introduction, objectives and policy thrust of the 2020 budget. Details of revenue profile and analysis for the first quarter</w:t>
      </w:r>
      <w:r w:rsidR="0048091D">
        <w:rPr>
          <w:rFonts w:ascii="Tahoma" w:hAnsi="Tahoma" w:cs="Tahoma"/>
          <w:sz w:val="28"/>
          <w:szCs w:val="28"/>
        </w:rPr>
        <w:t xml:space="preserve"> </w:t>
      </w:r>
      <w:r w:rsidRPr="00F2612B">
        <w:rPr>
          <w:rFonts w:ascii="Tahoma" w:hAnsi="Tahoma" w:cs="Tahoma"/>
          <w:sz w:val="28"/>
          <w:szCs w:val="28"/>
        </w:rPr>
        <w:t>are contained in chapter two. Chapter three focuses on the ex</w:t>
      </w:r>
      <w:r w:rsidR="0048091D">
        <w:rPr>
          <w:rFonts w:ascii="Tahoma" w:hAnsi="Tahoma" w:cs="Tahoma"/>
          <w:sz w:val="28"/>
          <w:szCs w:val="28"/>
        </w:rPr>
        <w:t>penditure profile and analysis while chapter four</w:t>
      </w:r>
      <w:r w:rsidRPr="00F2612B">
        <w:rPr>
          <w:rFonts w:ascii="Tahoma" w:hAnsi="Tahoma" w:cs="Tahoma"/>
          <w:sz w:val="28"/>
          <w:szCs w:val="28"/>
        </w:rPr>
        <w:t xml:space="preserve"> highlights the observations, recommendations and conclusion.</w:t>
      </w:r>
    </w:p>
    <w:p w:rsidR="002A470F" w:rsidRDefault="002A470F" w:rsidP="005F1FA4">
      <w:pPr>
        <w:spacing w:line="360" w:lineRule="auto"/>
        <w:contextualSpacing/>
        <w:jc w:val="both"/>
        <w:rPr>
          <w:rFonts w:ascii="Tahoma" w:hAnsi="Tahoma" w:cs="Tahoma"/>
          <w:sz w:val="28"/>
          <w:szCs w:val="28"/>
        </w:rPr>
      </w:pPr>
    </w:p>
    <w:p w:rsidR="002A470F" w:rsidRDefault="002A470F" w:rsidP="005F1FA4">
      <w:pPr>
        <w:spacing w:line="360" w:lineRule="auto"/>
        <w:contextualSpacing/>
        <w:jc w:val="both"/>
        <w:rPr>
          <w:rFonts w:ascii="Tahoma" w:hAnsi="Tahoma" w:cs="Tahoma"/>
          <w:sz w:val="28"/>
          <w:szCs w:val="28"/>
        </w:rPr>
      </w:pPr>
    </w:p>
    <w:p w:rsidR="002A470F" w:rsidRDefault="002A470F" w:rsidP="005F1FA4">
      <w:pPr>
        <w:spacing w:line="360" w:lineRule="auto"/>
        <w:contextualSpacing/>
        <w:jc w:val="both"/>
        <w:rPr>
          <w:rFonts w:ascii="Tahoma" w:hAnsi="Tahoma" w:cs="Tahoma"/>
          <w:sz w:val="28"/>
          <w:szCs w:val="28"/>
        </w:rPr>
      </w:pPr>
    </w:p>
    <w:p w:rsidR="002A470F" w:rsidRDefault="002A470F" w:rsidP="005F1FA4">
      <w:pPr>
        <w:spacing w:line="360" w:lineRule="auto"/>
        <w:contextualSpacing/>
        <w:jc w:val="both"/>
        <w:rPr>
          <w:rFonts w:ascii="Tahoma" w:hAnsi="Tahoma" w:cs="Tahoma"/>
          <w:sz w:val="28"/>
          <w:szCs w:val="28"/>
        </w:rPr>
      </w:pPr>
    </w:p>
    <w:p w:rsidR="002A470F" w:rsidRDefault="002A470F" w:rsidP="005F1FA4">
      <w:pPr>
        <w:spacing w:line="360" w:lineRule="auto"/>
        <w:contextualSpacing/>
        <w:jc w:val="both"/>
        <w:rPr>
          <w:rFonts w:ascii="Tahoma" w:hAnsi="Tahoma" w:cs="Tahoma"/>
          <w:sz w:val="28"/>
          <w:szCs w:val="28"/>
        </w:rPr>
      </w:pPr>
    </w:p>
    <w:p w:rsidR="00D20DF7" w:rsidRDefault="00D20DF7" w:rsidP="005F1FA4">
      <w:pPr>
        <w:spacing w:line="360" w:lineRule="auto"/>
        <w:contextualSpacing/>
        <w:jc w:val="both"/>
        <w:rPr>
          <w:rFonts w:ascii="Tahoma" w:hAnsi="Tahoma" w:cs="Tahoma"/>
          <w:sz w:val="28"/>
          <w:szCs w:val="28"/>
        </w:rPr>
      </w:pPr>
    </w:p>
    <w:p w:rsidR="002A470F" w:rsidRDefault="002A470F" w:rsidP="005F1FA4">
      <w:pPr>
        <w:spacing w:line="360" w:lineRule="auto"/>
        <w:contextualSpacing/>
        <w:jc w:val="both"/>
        <w:rPr>
          <w:rFonts w:ascii="Tahoma" w:hAnsi="Tahoma" w:cs="Tahoma"/>
          <w:sz w:val="28"/>
          <w:szCs w:val="28"/>
        </w:rPr>
      </w:pPr>
    </w:p>
    <w:p w:rsidR="002A470F" w:rsidRDefault="002A470F" w:rsidP="005F1FA4">
      <w:pPr>
        <w:spacing w:line="360" w:lineRule="auto"/>
        <w:contextualSpacing/>
        <w:jc w:val="both"/>
        <w:rPr>
          <w:rFonts w:ascii="Tahoma" w:hAnsi="Tahoma" w:cs="Tahoma"/>
          <w:sz w:val="28"/>
          <w:szCs w:val="28"/>
        </w:rPr>
      </w:pPr>
    </w:p>
    <w:p w:rsidR="002A470F" w:rsidRDefault="002A470F" w:rsidP="002A470F">
      <w:pPr>
        <w:spacing w:line="480" w:lineRule="auto"/>
        <w:contextualSpacing/>
        <w:jc w:val="both"/>
        <w:rPr>
          <w:rFonts w:ascii="Tahoma" w:hAnsi="Tahoma" w:cs="Tahoma"/>
          <w:sz w:val="28"/>
          <w:szCs w:val="28"/>
        </w:rPr>
      </w:pPr>
    </w:p>
    <w:p w:rsidR="0048091D" w:rsidRDefault="0048091D" w:rsidP="00D20DF7">
      <w:pPr>
        <w:autoSpaceDE w:val="0"/>
        <w:autoSpaceDN w:val="0"/>
        <w:adjustRightInd w:val="0"/>
        <w:spacing w:after="0" w:line="360" w:lineRule="auto"/>
        <w:jc w:val="center"/>
        <w:rPr>
          <w:rFonts w:ascii="Tahoma" w:hAnsi="Tahoma" w:cs="Tahoma"/>
          <w:b/>
          <w:bCs/>
          <w:sz w:val="28"/>
          <w:szCs w:val="28"/>
        </w:rPr>
      </w:pPr>
    </w:p>
    <w:p w:rsidR="0048091D" w:rsidRDefault="0048091D" w:rsidP="00D20DF7">
      <w:pPr>
        <w:autoSpaceDE w:val="0"/>
        <w:autoSpaceDN w:val="0"/>
        <w:adjustRightInd w:val="0"/>
        <w:spacing w:after="0" w:line="360" w:lineRule="auto"/>
        <w:jc w:val="center"/>
        <w:rPr>
          <w:rFonts w:ascii="Tahoma" w:hAnsi="Tahoma" w:cs="Tahoma"/>
          <w:b/>
          <w:bCs/>
          <w:sz w:val="28"/>
          <w:szCs w:val="28"/>
        </w:rPr>
      </w:pPr>
    </w:p>
    <w:p w:rsidR="0048091D" w:rsidRDefault="0048091D" w:rsidP="00D20DF7">
      <w:pPr>
        <w:autoSpaceDE w:val="0"/>
        <w:autoSpaceDN w:val="0"/>
        <w:adjustRightInd w:val="0"/>
        <w:spacing w:after="0" w:line="360" w:lineRule="auto"/>
        <w:jc w:val="center"/>
        <w:rPr>
          <w:rFonts w:ascii="Tahoma" w:hAnsi="Tahoma" w:cs="Tahoma"/>
          <w:b/>
          <w:bCs/>
          <w:sz w:val="28"/>
          <w:szCs w:val="28"/>
        </w:rPr>
      </w:pPr>
    </w:p>
    <w:p w:rsidR="0048091D" w:rsidRDefault="0048091D" w:rsidP="00D20DF7">
      <w:pPr>
        <w:autoSpaceDE w:val="0"/>
        <w:autoSpaceDN w:val="0"/>
        <w:adjustRightInd w:val="0"/>
        <w:spacing w:after="0" w:line="360" w:lineRule="auto"/>
        <w:jc w:val="center"/>
        <w:rPr>
          <w:rFonts w:ascii="Tahoma" w:hAnsi="Tahoma" w:cs="Tahoma"/>
          <w:b/>
          <w:bCs/>
          <w:sz w:val="28"/>
          <w:szCs w:val="28"/>
        </w:rPr>
      </w:pPr>
    </w:p>
    <w:p w:rsidR="0048091D" w:rsidRDefault="0048091D" w:rsidP="00D20DF7">
      <w:pPr>
        <w:autoSpaceDE w:val="0"/>
        <w:autoSpaceDN w:val="0"/>
        <w:adjustRightInd w:val="0"/>
        <w:spacing w:after="0" w:line="360" w:lineRule="auto"/>
        <w:jc w:val="center"/>
        <w:rPr>
          <w:rFonts w:ascii="Tahoma" w:hAnsi="Tahoma" w:cs="Tahoma"/>
          <w:b/>
          <w:bCs/>
          <w:sz w:val="28"/>
          <w:szCs w:val="28"/>
        </w:rPr>
      </w:pPr>
    </w:p>
    <w:p w:rsidR="002A470F" w:rsidRPr="00E70703" w:rsidRDefault="002A470F" w:rsidP="00D20DF7">
      <w:pPr>
        <w:autoSpaceDE w:val="0"/>
        <w:autoSpaceDN w:val="0"/>
        <w:adjustRightInd w:val="0"/>
        <w:spacing w:after="0" w:line="360" w:lineRule="auto"/>
        <w:jc w:val="center"/>
        <w:rPr>
          <w:rFonts w:ascii="Tahoma" w:hAnsi="Tahoma" w:cs="Tahoma"/>
          <w:b/>
          <w:bCs/>
          <w:sz w:val="28"/>
          <w:szCs w:val="28"/>
        </w:rPr>
      </w:pPr>
      <w:r w:rsidRPr="00E70703">
        <w:rPr>
          <w:rFonts w:ascii="Tahoma" w:hAnsi="Tahoma" w:cs="Tahoma"/>
          <w:b/>
          <w:bCs/>
          <w:sz w:val="28"/>
          <w:szCs w:val="28"/>
        </w:rPr>
        <w:lastRenderedPageBreak/>
        <w:t>CHAPTER ONE</w:t>
      </w:r>
    </w:p>
    <w:p w:rsidR="002A470F" w:rsidRPr="00E70703" w:rsidRDefault="002A470F" w:rsidP="00D20DF7">
      <w:pPr>
        <w:autoSpaceDE w:val="0"/>
        <w:autoSpaceDN w:val="0"/>
        <w:adjustRightInd w:val="0"/>
        <w:spacing w:after="0" w:line="360" w:lineRule="auto"/>
        <w:jc w:val="both"/>
        <w:rPr>
          <w:rFonts w:ascii="Tahoma" w:hAnsi="Tahoma" w:cs="Tahoma"/>
          <w:b/>
          <w:bCs/>
          <w:sz w:val="28"/>
          <w:szCs w:val="28"/>
        </w:rPr>
      </w:pPr>
      <w:r>
        <w:rPr>
          <w:rFonts w:ascii="Tahoma" w:hAnsi="Tahoma" w:cs="Tahoma"/>
          <w:b/>
          <w:bCs/>
          <w:sz w:val="28"/>
          <w:szCs w:val="28"/>
        </w:rPr>
        <w:t>1.1</w:t>
      </w:r>
      <w:r>
        <w:rPr>
          <w:rFonts w:ascii="Tahoma" w:hAnsi="Tahoma" w:cs="Tahoma"/>
          <w:b/>
          <w:bCs/>
          <w:sz w:val="28"/>
          <w:szCs w:val="28"/>
        </w:rPr>
        <w:tab/>
        <w:t>INTRODUCTION</w:t>
      </w:r>
    </w:p>
    <w:p w:rsidR="009674BB" w:rsidRPr="005D05BB" w:rsidRDefault="009674BB" w:rsidP="009674BB">
      <w:pPr>
        <w:pStyle w:val="ListParagraph"/>
        <w:spacing w:line="360" w:lineRule="auto"/>
        <w:ind w:left="0"/>
        <w:jc w:val="both"/>
        <w:rPr>
          <w:rFonts w:ascii="Tahoma" w:hAnsi="Tahoma" w:cs="Tahoma"/>
          <w:sz w:val="28"/>
          <w:szCs w:val="28"/>
        </w:rPr>
      </w:pPr>
      <w:r>
        <w:rPr>
          <w:rFonts w:ascii="Tahoma" w:eastAsia="Calibri" w:hAnsi="Tahoma" w:cs="Tahoma"/>
          <w:sz w:val="28"/>
          <w:szCs w:val="28"/>
        </w:rPr>
        <w:t>The 2020</w:t>
      </w:r>
      <w:r w:rsidRPr="00B10C16">
        <w:rPr>
          <w:rFonts w:ascii="Tahoma" w:eastAsia="Calibri" w:hAnsi="Tahoma" w:cs="Tahoma"/>
          <w:sz w:val="28"/>
          <w:szCs w:val="28"/>
        </w:rPr>
        <w:t xml:space="preserve"> Budget was closely linked with the </w:t>
      </w:r>
      <w:r>
        <w:rPr>
          <w:rFonts w:ascii="Tahoma" w:hAnsi="Tahoma" w:cs="Tahoma"/>
          <w:sz w:val="28"/>
          <w:szCs w:val="28"/>
        </w:rPr>
        <w:t xml:space="preserve">Cardinal Programmes and </w:t>
      </w:r>
      <w:r>
        <w:rPr>
          <w:rFonts w:ascii="Tahoma" w:eastAsia="Calibri" w:hAnsi="Tahoma" w:cs="Tahoma"/>
          <w:sz w:val="28"/>
          <w:szCs w:val="28"/>
        </w:rPr>
        <w:t>Strategic Development/</w:t>
      </w:r>
      <w:r w:rsidRPr="00B10C16">
        <w:rPr>
          <w:rFonts w:ascii="Tahoma" w:eastAsia="Calibri" w:hAnsi="Tahoma" w:cs="Tahoma"/>
          <w:sz w:val="28"/>
          <w:szCs w:val="28"/>
        </w:rPr>
        <w:t>Policy Implementation Plan document</w:t>
      </w:r>
      <w:r>
        <w:rPr>
          <w:rFonts w:ascii="Tahoma" w:eastAsia="Calibri" w:hAnsi="Tahoma" w:cs="Tahoma"/>
          <w:sz w:val="28"/>
          <w:szCs w:val="28"/>
        </w:rPr>
        <w:t xml:space="preserve"> of the Arakunrin Oluwarotimi Odunayo Akeredolu </w:t>
      </w:r>
      <w:r w:rsidRPr="00A750FB">
        <w:rPr>
          <w:rFonts w:ascii="Tahoma" w:eastAsia="Calibri" w:hAnsi="Tahoma" w:cs="Tahoma"/>
        </w:rPr>
        <w:t>(</w:t>
      </w:r>
      <w:r w:rsidRPr="00A750FB">
        <w:rPr>
          <w:rFonts w:ascii="Tahoma" w:eastAsia="Calibri" w:hAnsi="Tahoma" w:cs="Tahoma"/>
          <w:i/>
        </w:rPr>
        <w:t>SAN</w:t>
      </w:r>
      <w:r w:rsidRPr="00A750FB">
        <w:rPr>
          <w:rFonts w:ascii="Tahoma" w:eastAsia="Calibri" w:hAnsi="Tahoma" w:cs="Tahoma"/>
        </w:rPr>
        <w:t xml:space="preserve">) </w:t>
      </w:r>
      <w:r>
        <w:rPr>
          <w:rFonts w:ascii="Tahoma" w:eastAsia="Calibri" w:hAnsi="Tahoma" w:cs="Tahoma"/>
          <w:sz w:val="28"/>
          <w:szCs w:val="28"/>
        </w:rPr>
        <w:t xml:space="preserve">led administration </w:t>
      </w:r>
      <w:r w:rsidRPr="00B10C16">
        <w:rPr>
          <w:rFonts w:ascii="Tahoma" w:eastAsia="Calibri" w:hAnsi="Tahoma" w:cs="Tahoma"/>
          <w:sz w:val="28"/>
          <w:szCs w:val="28"/>
        </w:rPr>
        <w:t xml:space="preserve">tagged the </w:t>
      </w:r>
      <w:r w:rsidRPr="00B10C16">
        <w:rPr>
          <w:rFonts w:ascii="Tahoma" w:eastAsia="Calibri" w:hAnsi="Tahoma" w:cs="Tahoma"/>
          <w:i/>
          <w:sz w:val="28"/>
          <w:szCs w:val="28"/>
        </w:rPr>
        <w:t>Blueprint to Progress</w:t>
      </w:r>
      <w:r w:rsidRPr="00B10C16">
        <w:rPr>
          <w:rFonts w:ascii="Tahoma" w:eastAsia="Calibri" w:hAnsi="Tahoma" w:cs="Tahoma"/>
          <w:sz w:val="28"/>
          <w:szCs w:val="28"/>
        </w:rPr>
        <w:t xml:space="preserve"> and </w:t>
      </w:r>
      <w:r w:rsidRPr="00F2612B">
        <w:rPr>
          <w:rFonts w:ascii="Tahoma" w:hAnsi="Tahoma" w:cs="Tahoma"/>
          <w:sz w:val="28"/>
          <w:szCs w:val="28"/>
        </w:rPr>
        <w:t>was</w:t>
      </w:r>
      <w:r w:rsidRPr="00F2612B">
        <w:rPr>
          <w:rFonts w:ascii="Tahoma" w:hAnsi="Tahoma" w:cs="Tahoma"/>
          <w:sz w:val="28"/>
          <w:szCs w:val="28"/>
          <w:lang w:val="en-GB"/>
        </w:rPr>
        <w:t xml:space="preserve"> </w:t>
      </w:r>
      <w:r>
        <w:rPr>
          <w:rFonts w:ascii="Tahoma" w:hAnsi="Tahoma" w:cs="Tahoma"/>
          <w:sz w:val="28"/>
          <w:szCs w:val="28"/>
          <w:lang w:val="en-GB"/>
        </w:rPr>
        <w:t>designed to consolidate on the achievements of the previous budgets by focusing on</w:t>
      </w:r>
      <w:r w:rsidRPr="00F2612B">
        <w:rPr>
          <w:rFonts w:ascii="Tahoma" w:hAnsi="Tahoma" w:cs="Tahoma"/>
          <w:sz w:val="28"/>
          <w:szCs w:val="28"/>
          <w:lang w:val="en-GB"/>
        </w:rPr>
        <w:t xml:space="preserve"> continuous provision and maintenance of key infrastructures in various sectors of the economy to further stimulate growth, support the private sector to create more jobs and improve the overall well-being of Ondo State residents.</w:t>
      </w:r>
      <w:r>
        <w:rPr>
          <w:rFonts w:ascii="Tahoma" w:eastAsia="Calibri" w:hAnsi="Tahoma" w:cs="Tahoma"/>
          <w:sz w:val="28"/>
          <w:szCs w:val="28"/>
        </w:rPr>
        <w:t xml:space="preserve"> </w:t>
      </w:r>
      <w:r>
        <w:rPr>
          <w:rFonts w:ascii="Tahoma" w:hAnsi="Tahoma" w:cs="Tahoma"/>
          <w:sz w:val="28"/>
          <w:szCs w:val="28"/>
        </w:rPr>
        <w:t xml:space="preserve">The </w:t>
      </w:r>
      <w:r w:rsidRPr="005D05BB">
        <w:rPr>
          <w:rFonts w:ascii="Tahoma" w:hAnsi="Tahoma" w:cs="Tahoma"/>
          <w:sz w:val="28"/>
          <w:szCs w:val="28"/>
        </w:rPr>
        <w:t>cardinal programmes are:</w:t>
      </w:r>
    </w:p>
    <w:p w:rsidR="009674BB" w:rsidRPr="005D05BB" w:rsidRDefault="009674BB" w:rsidP="009674BB">
      <w:pPr>
        <w:spacing w:after="0" w:line="240" w:lineRule="auto"/>
        <w:ind w:left="720"/>
        <w:jc w:val="both"/>
        <w:rPr>
          <w:rFonts w:ascii="Tahoma" w:hAnsi="Tahoma" w:cs="Tahoma"/>
          <w:sz w:val="28"/>
          <w:szCs w:val="28"/>
        </w:rPr>
      </w:pPr>
      <w:r w:rsidRPr="005D05BB">
        <w:rPr>
          <w:rFonts w:ascii="Tahoma" w:hAnsi="Tahoma" w:cs="Tahoma"/>
          <w:b/>
          <w:sz w:val="28"/>
          <w:szCs w:val="28"/>
        </w:rPr>
        <w:t>J</w:t>
      </w:r>
      <w:r w:rsidRPr="005D05BB">
        <w:rPr>
          <w:rFonts w:ascii="Tahoma" w:hAnsi="Tahoma" w:cs="Tahoma"/>
          <w:sz w:val="28"/>
          <w:szCs w:val="28"/>
        </w:rPr>
        <w:t xml:space="preserve">- Job creation through agriculture, entrepreneurship and </w:t>
      </w:r>
    </w:p>
    <w:p w:rsidR="009674BB" w:rsidRDefault="009674BB" w:rsidP="009674BB">
      <w:pPr>
        <w:spacing w:after="0" w:line="240" w:lineRule="auto"/>
        <w:ind w:left="720"/>
        <w:jc w:val="both"/>
        <w:rPr>
          <w:rFonts w:ascii="Tahoma" w:hAnsi="Tahoma" w:cs="Tahoma"/>
          <w:sz w:val="28"/>
          <w:szCs w:val="28"/>
        </w:rPr>
      </w:pPr>
      <w:r w:rsidRPr="005D05BB">
        <w:rPr>
          <w:rFonts w:ascii="Tahoma" w:hAnsi="Tahoma" w:cs="Tahoma"/>
          <w:b/>
          <w:sz w:val="28"/>
          <w:szCs w:val="28"/>
        </w:rPr>
        <w:t xml:space="preserve">     </w:t>
      </w:r>
      <w:r w:rsidRPr="005D05BB">
        <w:rPr>
          <w:rFonts w:ascii="Tahoma" w:hAnsi="Tahoma" w:cs="Tahoma"/>
          <w:sz w:val="28"/>
          <w:szCs w:val="28"/>
        </w:rPr>
        <w:t>industrialisation;</w:t>
      </w:r>
    </w:p>
    <w:p w:rsidR="009674BB" w:rsidRPr="00A045F1" w:rsidRDefault="009674BB" w:rsidP="009674BB">
      <w:pPr>
        <w:spacing w:after="0" w:line="240" w:lineRule="auto"/>
        <w:ind w:left="720"/>
        <w:jc w:val="both"/>
        <w:rPr>
          <w:rFonts w:ascii="Tahoma" w:hAnsi="Tahoma" w:cs="Tahoma"/>
          <w:sz w:val="14"/>
          <w:szCs w:val="28"/>
        </w:rPr>
      </w:pPr>
    </w:p>
    <w:p w:rsidR="009674BB" w:rsidRPr="005D05BB" w:rsidRDefault="009674BB" w:rsidP="009674BB">
      <w:pPr>
        <w:spacing w:after="0" w:line="360" w:lineRule="auto"/>
        <w:ind w:firstLine="720"/>
        <w:jc w:val="both"/>
        <w:rPr>
          <w:rFonts w:ascii="Tahoma" w:hAnsi="Tahoma" w:cs="Tahoma"/>
          <w:sz w:val="28"/>
          <w:szCs w:val="28"/>
        </w:rPr>
      </w:pPr>
      <w:r w:rsidRPr="005D05BB">
        <w:rPr>
          <w:rFonts w:ascii="Tahoma" w:hAnsi="Tahoma" w:cs="Tahoma"/>
          <w:b/>
          <w:sz w:val="28"/>
          <w:szCs w:val="28"/>
        </w:rPr>
        <w:t>M</w:t>
      </w:r>
      <w:r w:rsidRPr="005D05BB">
        <w:rPr>
          <w:rFonts w:ascii="Tahoma" w:hAnsi="Tahoma" w:cs="Tahoma"/>
          <w:sz w:val="28"/>
          <w:szCs w:val="28"/>
        </w:rPr>
        <w:t>- Massive Infrastructural development and maintenance;</w:t>
      </w:r>
    </w:p>
    <w:p w:rsidR="009674BB" w:rsidRPr="005D05BB" w:rsidRDefault="009674BB" w:rsidP="009674BB">
      <w:pPr>
        <w:spacing w:after="0" w:line="360" w:lineRule="auto"/>
        <w:ind w:firstLine="720"/>
        <w:jc w:val="both"/>
        <w:rPr>
          <w:rFonts w:ascii="Tahoma" w:hAnsi="Tahoma" w:cs="Tahoma"/>
          <w:sz w:val="28"/>
          <w:szCs w:val="28"/>
        </w:rPr>
      </w:pPr>
      <w:r w:rsidRPr="005D05BB">
        <w:rPr>
          <w:rFonts w:ascii="Tahoma" w:hAnsi="Tahoma" w:cs="Tahoma"/>
          <w:b/>
          <w:sz w:val="28"/>
          <w:szCs w:val="28"/>
        </w:rPr>
        <w:t>P</w:t>
      </w:r>
      <w:r w:rsidRPr="005D05BB">
        <w:rPr>
          <w:rFonts w:ascii="Tahoma" w:hAnsi="Tahoma" w:cs="Tahoma"/>
          <w:sz w:val="28"/>
          <w:szCs w:val="28"/>
        </w:rPr>
        <w:t>-  Provision of functional education and technological growth;</w:t>
      </w:r>
    </w:p>
    <w:p w:rsidR="009674BB" w:rsidRPr="005D05BB" w:rsidRDefault="009674BB" w:rsidP="009674BB">
      <w:pPr>
        <w:spacing w:after="0" w:line="240" w:lineRule="auto"/>
        <w:ind w:firstLine="720"/>
        <w:jc w:val="both"/>
        <w:rPr>
          <w:rFonts w:ascii="Tahoma" w:hAnsi="Tahoma" w:cs="Tahoma"/>
          <w:sz w:val="28"/>
          <w:szCs w:val="28"/>
        </w:rPr>
      </w:pPr>
      <w:r w:rsidRPr="005D05BB">
        <w:rPr>
          <w:rFonts w:ascii="Tahoma" w:hAnsi="Tahoma" w:cs="Tahoma"/>
          <w:b/>
          <w:sz w:val="28"/>
          <w:szCs w:val="28"/>
        </w:rPr>
        <w:t>P</w:t>
      </w:r>
      <w:r w:rsidRPr="005D05BB">
        <w:rPr>
          <w:rFonts w:ascii="Tahoma" w:hAnsi="Tahoma" w:cs="Tahoma"/>
          <w:sz w:val="28"/>
          <w:szCs w:val="28"/>
        </w:rPr>
        <w:t>-  Provision of accessible and qualitative health care and social</w:t>
      </w:r>
    </w:p>
    <w:p w:rsidR="009674BB" w:rsidRDefault="009674BB" w:rsidP="009674BB">
      <w:pPr>
        <w:spacing w:after="0" w:line="240" w:lineRule="auto"/>
        <w:ind w:firstLine="720"/>
        <w:jc w:val="both"/>
        <w:rPr>
          <w:rFonts w:ascii="Tahoma" w:hAnsi="Tahoma" w:cs="Tahoma"/>
          <w:sz w:val="28"/>
          <w:szCs w:val="28"/>
        </w:rPr>
      </w:pPr>
      <w:r w:rsidRPr="005D05BB">
        <w:rPr>
          <w:rFonts w:ascii="Tahoma" w:hAnsi="Tahoma" w:cs="Tahoma"/>
          <w:sz w:val="28"/>
          <w:szCs w:val="28"/>
        </w:rPr>
        <w:t xml:space="preserve">      service delivery; and</w:t>
      </w:r>
    </w:p>
    <w:p w:rsidR="009674BB" w:rsidRPr="00A045F1" w:rsidRDefault="009674BB" w:rsidP="009674BB">
      <w:pPr>
        <w:spacing w:after="0" w:line="240" w:lineRule="auto"/>
        <w:ind w:firstLine="720"/>
        <w:jc w:val="both"/>
        <w:rPr>
          <w:rFonts w:ascii="Tahoma" w:hAnsi="Tahoma" w:cs="Tahoma"/>
          <w:sz w:val="16"/>
          <w:szCs w:val="28"/>
        </w:rPr>
      </w:pPr>
    </w:p>
    <w:p w:rsidR="009674BB" w:rsidRPr="005D05BB" w:rsidRDefault="009674BB" w:rsidP="009674BB">
      <w:pPr>
        <w:spacing w:after="0" w:line="360" w:lineRule="auto"/>
        <w:ind w:firstLine="720"/>
        <w:jc w:val="both"/>
        <w:rPr>
          <w:rFonts w:ascii="Tahoma" w:hAnsi="Tahoma" w:cs="Tahoma"/>
          <w:sz w:val="28"/>
          <w:szCs w:val="28"/>
        </w:rPr>
      </w:pPr>
      <w:r w:rsidRPr="005D05BB">
        <w:rPr>
          <w:rFonts w:ascii="Tahoma" w:hAnsi="Tahoma" w:cs="Tahoma"/>
          <w:b/>
          <w:sz w:val="28"/>
          <w:szCs w:val="28"/>
        </w:rPr>
        <w:t>R</w:t>
      </w:r>
      <w:r w:rsidRPr="005D05BB">
        <w:rPr>
          <w:rFonts w:ascii="Tahoma" w:hAnsi="Tahoma" w:cs="Tahoma"/>
          <w:sz w:val="28"/>
          <w:szCs w:val="28"/>
        </w:rPr>
        <w:t xml:space="preserve">-  Rural development and community extension services. </w:t>
      </w:r>
    </w:p>
    <w:p w:rsidR="002A470F" w:rsidRDefault="002A470F" w:rsidP="00D20DF7">
      <w:pPr>
        <w:autoSpaceDE w:val="0"/>
        <w:autoSpaceDN w:val="0"/>
        <w:adjustRightInd w:val="0"/>
        <w:spacing w:after="0" w:line="360" w:lineRule="auto"/>
        <w:jc w:val="both"/>
        <w:rPr>
          <w:rFonts w:ascii="Tahoma" w:hAnsi="Tahoma" w:cs="Tahoma"/>
          <w:sz w:val="28"/>
          <w:szCs w:val="28"/>
        </w:rPr>
      </w:pPr>
      <w:r>
        <w:rPr>
          <w:rFonts w:ascii="Tahoma" w:hAnsi="Tahoma" w:cs="Tahoma"/>
          <w:sz w:val="28"/>
          <w:szCs w:val="28"/>
        </w:rPr>
        <w:t xml:space="preserve">The 2020 First Quarter </w:t>
      </w:r>
      <w:r w:rsidRPr="00E70703">
        <w:rPr>
          <w:rFonts w:ascii="Tahoma" w:hAnsi="Tahoma" w:cs="Tahoma"/>
          <w:sz w:val="28"/>
          <w:szCs w:val="28"/>
        </w:rPr>
        <w:t xml:space="preserve">Budget </w:t>
      </w:r>
      <w:r>
        <w:rPr>
          <w:rFonts w:ascii="Tahoma" w:hAnsi="Tahoma" w:cs="Tahoma"/>
          <w:sz w:val="28"/>
          <w:szCs w:val="28"/>
        </w:rPr>
        <w:t xml:space="preserve">Implementation </w:t>
      </w:r>
      <w:r w:rsidRPr="00E70703">
        <w:rPr>
          <w:rFonts w:ascii="Tahoma" w:hAnsi="Tahoma" w:cs="Tahoma"/>
          <w:sz w:val="28"/>
          <w:szCs w:val="28"/>
        </w:rPr>
        <w:t>Appraisal Report  provides insight into the Ondo State Governm</w:t>
      </w:r>
      <w:r>
        <w:rPr>
          <w:rFonts w:ascii="Tahoma" w:hAnsi="Tahoma" w:cs="Tahoma"/>
          <w:sz w:val="28"/>
          <w:szCs w:val="28"/>
        </w:rPr>
        <w:t xml:space="preserve">ent’s Budget Implementation </w:t>
      </w:r>
      <w:r w:rsidRPr="00E70703">
        <w:rPr>
          <w:rFonts w:ascii="Tahoma" w:hAnsi="Tahoma" w:cs="Tahoma"/>
          <w:sz w:val="28"/>
          <w:szCs w:val="28"/>
        </w:rPr>
        <w:t xml:space="preserve">Performance </w:t>
      </w:r>
      <w:r>
        <w:rPr>
          <w:rFonts w:ascii="Tahoma" w:hAnsi="Tahoma" w:cs="Tahoma"/>
          <w:sz w:val="28"/>
          <w:szCs w:val="28"/>
        </w:rPr>
        <w:t>from January to March, 2020. It presents</w:t>
      </w:r>
      <w:r w:rsidRPr="00E70703">
        <w:rPr>
          <w:rFonts w:ascii="Tahoma" w:hAnsi="Tahoma" w:cs="Tahoma"/>
          <w:sz w:val="28"/>
          <w:szCs w:val="28"/>
        </w:rPr>
        <w:t xml:space="preserve"> an overview of budget implementation activities, a brief analysis of the macroeconom</w:t>
      </w:r>
      <w:r w:rsidR="009674BB">
        <w:rPr>
          <w:rFonts w:ascii="Tahoma" w:hAnsi="Tahoma" w:cs="Tahoma"/>
          <w:sz w:val="28"/>
          <w:szCs w:val="28"/>
        </w:rPr>
        <w:t>ic context within which the 2020</w:t>
      </w:r>
      <w:r>
        <w:rPr>
          <w:rFonts w:ascii="Tahoma" w:hAnsi="Tahoma" w:cs="Tahoma"/>
          <w:sz w:val="28"/>
          <w:szCs w:val="28"/>
        </w:rPr>
        <w:t xml:space="preserve"> Budget was crafted</w:t>
      </w:r>
      <w:r w:rsidRPr="00E70703">
        <w:rPr>
          <w:rFonts w:ascii="Tahoma" w:hAnsi="Tahoma" w:cs="Tahoma"/>
          <w:sz w:val="28"/>
          <w:szCs w:val="28"/>
        </w:rPr>
        <w:t>, and an analysis of the Government’s rev</w:t>
      </w:r>
      <w:r>
        <w:rPr>
          <w:rFonts w:ascii="Tahoma" w:hAnsi="Tahoma" w:cs="Tahoma"/>
          <w:sz w:val="28"/>
          <w:szCs w:val="28"/>
        </w:rPr>
        <w:t>enue receipts and expenditure for</w:t>
      </w:r>
      <w:r w:rsidRPr="00E70703">
        <w:rPr>
          <w:rFonts w:ascii="Tahoma" w:hAnsi="Tahoma" w:cs="Tahoma"/>
          <w:sz w:val="28"/>
          <w:szCs w:val="28"/>
        </w:rPr>
        <w:t xml:space="preserve"> the </w:t>
      </w:r>
      <w:r>
        <w:rPr>
          <w:rFonts w:ascii="Tahoma" w:hAnsi="Tahoma" w:cs="Tahoma"/>
          <w:sz w:val="28"/>
          <w:szCs w:val="28"/>
        </w:rPr>
        <w:t>first quarter</w:t>
      </w:r>
      <w:r w:rsidRPr="00E70703">
        <w:rPr>
          <w:rFonts w:ascii="Tahoma" w:hAnsi="Tahoma" w:cs="Tahoma"/>
          <w:sz w:val="28"/>
          <w:szCs w:val="28"/>
        </w:rPr>
        <w:t>.</w:t>
      </w:r>
    </w:p>
    <w:p w:rsidR="00D20DF7" w:rsidRPr="00D20DF7" w:rsidRDefault="00D20DF7" w:rsidP="00D20DF7">
      <w:pPr>
        <w:spacing w:line="360" w:lineRule="auto"/>
        <w:jc w:val="both"/>
        <w:rPr>
          <w:rFonts w:ascii="Tahoma" w:hAnsi="Tahoma" w:cs="Tahoma"/>
          <w:b/>
          <w:sz w:val="2"/>
          <w:szCs w:val="28"/>
        </w:rPr>
      </w:pPr>
    </w:p>
    <w:p w:rsidR="009674BB" w:rsidRDefault="009674BB" w:rsidP="00D20DF7">
      <w:pPr>
        <w:spacing w:line="360" w:lineRule="auto"/>
        <w:jc w:val="both"/>
        <w:rPr>
          <w:rFonts w:ascii="Tahoma" w:hAnsi="Tahoma" w:cs="Tahoma"/>
          <w:b/>
          <w:sz w:val="28"/>
          <w:szCs w:val="28"/>
        </w:rPr>
      </w:pPr>
    </w:p>
    <w:p w:rsidR="009674BB" w:rsidRDefault="009674BB" w:rsidP="00D20DF7">
      <w:pPr>
        <w:spacing w:line="360" w:lineRule="auto"/>
        <w:jc w:val="both"/>
        <w:rPr>
          <w:rFonts w:ascii="Tahoma" w:hAnsi="Tahoma" w:cs="Tahoma"/>
          <w:b/>
          <w:sz w:val="28"/>
          <w:szCs w:val="28"/>
        </w:rPr>
      </w:pPr>
    </w:p>
    <w:p w:rsidR="002A470F" w:rsidRPr="00B23022" w:rsidRDefault="002A470F" w:rsidP="00D20DF7">
      <w:pPr>
        <w:spacing w:line="360" w:lineRule="auto"/>
        <w:jc w:val="both"/>
        <w:rPr>
          <w:rFonts w:ascii="Tahoma" w:hAnsi="Tahoma" w:cs="Tahoma"/>
          <w:b/>
          <w:sz w:val="28"/>
          <w:szCs w:val="28"/>
          <w:u w:val="single"/>
        </w:rPr>
      </w:pPr>
      <w:r w:rsidRPr="00B23022">
        <w:rPr>
          <w:rFonts w:ascii="Tahoma" w:hAnsi="Tahoma" w:cs="Tahoma"/>
          <w:b/>
          <w:sz w:val="28"/>
          <w:szCs w:val="28"/>
        </w:rPr>
        <w:lastRenderedPageBreak/>
        <w:t>1.2</w:t>
      </w:r>
      <w:r w:rsidRPr="00B23022">
        <w:rPr>
          <w:rFonts w:ascii="Tahoma" w:hAnsi="Tahoma" w:cs="Tahoma"/>
          <w:b/>
          <w:sz w:val="28"/>
          <w:szCs w:val="28"/>
        </w:rPr>
        <w:tab/>
      </w:r>
      <w:r w:rsidRPr="00B23022">
        <w:rPr>
          <w:rFonts w:ascii="Tahoma" w:hAnsi="Tahoma" w:cs="Tahoma"/>
          <w:b/>
          <w:sz w:val="28"/>
          <w:szCs w:val="28"/>
          <w:u w:val="single"/>
        </w:rPr>
        <w:t>OBJECTIVES AND POLICY THRUSTS OF 2020 BUDGET</w:t>
      </w:r>
    </w:p>
    <w:p w:rsidR="002A470F" w:rsidRPr="00B23022" w:rsidRDefault="008B6A69" w:rsidP="00D20DF7">
      <w:pPr>
        <w:spacing w:line="360" w:lineRule="auto"/>
        <w:jc w:val="both"/>
        <w:rPr>
          <w:rFonts w:ascii="Tahoma" w:hAnsi="Tahoma" w:cs="Tahoma"/>
          <w:b/>
          <w:sz w:val="28"/>
          <w:szCs w:val="28"/>
          <w:u w:val="single"/>
        </w:rPr>
      </w:pPr>
      <w:r>
        <w:rPr>
          <w:rFonts w:ascii="Tahoma" w:hAnsi="Tahoma" w:cs="Tahoma"/>
          <w:sz w:val="28"/>
          <w:szCs w:val="28"/>
        </w:rPr>
        <w:t>The key objectives of 2020 B</w:t>
      </w:r>
      <w:r w:rsidR="002A470F" w:rsidRPr="00B23022">
        <w:rPr>
          <w:rFonts w:ascii="Tahoma" w:hAnsi="Tahoma" w:cs="Tahoma"/>
          <w:sz w:val="28"/>
          <w:szCs w:val="28"/>
        </w:rPr>
        <w:t>udget are:</w:t>
      </w:r>
    </w:p>
    <w:p w:rsidR="002A470F" w:rsidRPr="00B23022" w:rsidRDefault="002A470F" w:rsidP="00B23022">
      <w:pPr>
        <w:numPr>
          <w:ilvl w:val="0"/>
          <w:numId w:val="5"/>
        </w:numPr>
        <w:spacing w:after="0" w:line="360" w:lineRule="auto"/>
        <w:jc w:val="both"/>
        <w:rPr>
          <w:rFonts w:ascii="Tahoma" w:hAnsi="Tahoma" w:cs="Tahoma"/>
          <w:sz w:val="28"/>
          <w:szCs w:val="28"/>
        </w:rPr>
      </w:pPr>
      <w:r w:rsidRPr="00B23022">
        <w:rPr>
          <w:rFonts w:ascii="Tahoma" w:hAnsi="Tahoma" w:cs="Tahoma"/>
          <w:sz w:val="28"/>
          <w:szCs w:val="28"/>
        </w:rPr>
        <w:t>To grow Independent Revenue (IR) by a minimum of 20% every year from 2020-2022;</w:t>
      </w:r>
    </w:p>
    <w:p w:rsidR="002A470F" w:rsidRPr="00B23022" w:rsidRDefault="002A470F" w:rsidP="00B23022">
      <w:pPr>
        <w:numPr>
          <w:ilvl w:val="0"/>
          <w:numId w:val="5"/>
        </w:numPr>
        <w:spacing w:after="0" w:line="360" w:lineRule="auto"/>
        <w:jc w:val="both"/>
        <w:rPr>
          <w:rFonts w:ascii="Tahoma" w:hAnsi="Tahoma" w:cs="Tahoma"/>
          <w:sz w:val="28"/>
          <w:szCs w:val="28"/>
        </w:rPr>
      </w:pPr>
      <w:r w:rsidRPr="00B23022">
        <w:rPr>
          <w:rFonts w:ascii="Tahoma" w:hAnsi="Tahoma" w:cs="Tahoma"/>
          <w:sz w:val="28"/>
          <w:szCs w:val="28"/>
        </w:rPr>
        <w:t>To ensure quality human-capital development initiatives through continuous improvement in access to, and quality of public services, which include education and health care delivery systems at all levels. Inherent in this is the resolve of government to promote gender equality and inclusive development;</w:t>
      </w:r>
    </w:p>
    <w:p w:rsidR="002A470F" w:rsidRPr="00B23022" w:rsidRDefault="002A470F" w:rsidP="00B23022">
      <w:pPr>
        <w:numPr>
          <w:ilvl w:val="0"/>
          <w:numId w:val="5"/>
        </w:numPr>
        <w:spacing w:after="0" w:line="360" w:lineRule="auto"/>
        <w:jc w:val="both"/>
        <w:rPr>
          <w:rFonts w:ascii="Tahoma" w:hAnsi="Tahoma" w:cs="Tahoma"/>
          <w:sz w:val="28"/>
          <w:szCs w:val="28"/>
        </w:rPr>
      </w:pPr>
      <w:r w:rsidRPr="00B23022">
        <w:rPr>
          <w:rFonts w:ascii="Tahoma" w:hAnsi="Tahoma" w:cs="Tahoma"/>
          <w:sz w:val="28"/>
          <w:szCs w:val="28"/>
        </w:rPr>
        <w:t>To pursue initiatives that would continue to generate economic growth and guarantee security; and</w:t>
      </w:r>
    </w:p>
    <w:p w:rsidR="00512EC9" w:rsidRPr="00512EC9" w:rsidRDefault="002A470F" w:rsidP="00CC6502">
      <w:pPr>
        <w:numPr>
          <w:ilvl w:val="0"/>
          <w:numId w:val="5"/>
        </w:numPr>
        <w:spacing w:after="0" w:line="360" w:lineRule="auto"/>
        <w:jc w:val="both"/>
        <w:rPr>
          <w:rFonts w:ascii="Tahoma" w:hAnsi="Tahoma" w:cs="Tahoma"/>
          <w:b/>
          <w:sz w:val="28"/>
          <w:szCs w:val="28"/>
        </w:rPr>
      </w:pPr>
      <w:r w:rsidRPr="00512EC9">
        <w:rPr>
          <w:rFonts w:ascii="Tahoma" w:hAnsi="Tahoma" w:cs="Tahoma"/>
          <w:sz w:val="28"/>
          <w:szCs w:val="28"/>
        </w:rPr>
        <w:t>To broaden governance reforms</w:t>
      </w:r>
      <w:r w:rsidR="008B6A69">
        <w:rPr>
          <w:rFonts w:ascii="Tahoma" w:hAnsi="Tahoma" w:cs="Tahoma"/>
          <w:sz w:val="28"/>
          <w:szCs w:val="28"/>
        </w:rPr>
        <w:t>; particularly in the areas of Policy and Strategy, Public Expenditure and Financial Management and Public Service M</w:t>
      </w:r>
      <w:r w:rsidRPr="00512EC9">
        <w:rPr>
          <w:rFonts w:ascii="Tahoma" w:hAnsi="Tahoma" w:cs="Tahoma"/>
          <w:sz w:val="28"/>
          <w:szCs w:val="28"/>
        </w:rPr>
        <w:t xml:space="preserve">anagement. </w:t>
      </w:r>
    </w:p>
    <w:p w:rsidR="00512EC9" w:rsidRPr="00512EC9" w:rsidRDefault="00512EC9" w:rsidP="00512EC9">
      <w:pPr>
        <w:spacing w:after="0" w:line="360" w:lineRule="auto"/>
        <w:ind w:left="360"/>
        <w:jc w:val="both"/>
        <w:rPr>
          <w:rFonts w:ascii="Tahoma" w:hAnsi="Tahoma" w:cs="Tahoma"/>
          <w:sz w:val="20"/>
          <w:szCs w:val="28"/>
        </w:rPr>
      </w:pPr>
    </w:p>
    <w:p w:rsidR="002A470F" w:rsidRPr="00512EC9" w:rsidRDefault="00BC4E97" w:rsidP="00BC4E97">
      <w:pPr>
        <w:spacing w:after="0" w:line="360" w:lineRule="auto"/>
        <w:jc w:val="both"/>
        <w:rPr>
          <w:rFonts w:ascii="Tahoma" w:hAnsi="Tahoma" w:cs="Tahoma"/>
          <w:b/>
          <w:sz w:val="28"/>
          <w:szCs w:val="28"/>
        </w:rPr>
      </w:pPr>
      <w:r>
        <w:rPr>
          <w:rFonts w:ascii="Tahoma" w:hAnsi="Tahoma" w:cs="Tahoma"/>
          <w:b/>
          <w:sz w:val="28"/>
          <w:szCs w:val="28"/>
        </w:rPr>
        <w:t>1.3</w:t>
      </w:r>
      <w:r>
        <w:rPr>
          <w:rFonts w:ascii="Tahoma" w:hAnsi="Tahoma" w:cs="Tahoma"/>
          <w:b/>
          <w:sz w:val="28"/>
          <w:szCs w:val="28"/>
        </w:rPr>
        <w:tab/>
      </w:r>
      <w:r w:rsidR="002A470F" w:rsidRPr="00512EC9">
        <w:rPr>
          <w:rFonts w:ascii="Tahoma" w:hAnsi="Tahoma" w:cs="Tahoma"/>
          <w:b/>
          <w:sz w:val="28"/>
          <w:szCs w:val="28"/>
        </w:rPr>
        <w:t xml:space="preserve">STRATEGIES FOR ACHIEVING </w:t>
      </w:r>
      <w:r w:rsidR="008B6A69">
        <w:rPr>
          <w:rFonts w:ascii="Tahoma" w:hAnsi="Tahoma" w:cs="Tahoma"/>
          <w:b/>
          <w:sz w:val="28"/>
          <w:szCs w:val="28"/>
        </w:rPr>
        <w:t xml:space="preserve">THE </w:t>
      </w:r>
      <w:r w:rsidR="002A470F" w:rsidRPr="00512EC9">
        <w:rPr>
          <w:rFonts w:ascii="Tahoma" w:hAnsi="Tahoma" w:cs="Tahoma"/>
          <w:b/>
          <w:sz w:val="28"/>
          <w:szCs w:val="28"/>
        </w:rPr>
        <w:t>OBJECTIVES OF 2020</w:t>
      </w:r>
      <w:r w:rsidR="002A470F" w:rsidRPr="00512EC9">
        <w:rPr>
          <w:rFonts w:ascii="Tahoma" w:hAnsi="Tahoma" w:cs="Tahoma"/>
          <w:b/>
          <w:sz w:val="28"/>
          <w:szCs w:val="28"/>
        </w:rPr>
        <w:tab/>
        <w:t>BUDGET</w:t>
      </w:r>
    </w:p>
    <w:p w:rsidR="002A470F" w:rsidRPr="00B23022" w:rsidRDefault="002A470F" w:rsidP="00B23022">
      <w:pPr>
        <w:spacing w:after="0" w:line="360" w:lineRule="auto"/>
        <w:jc w:val="both"/>
        <w:rPr>
          <w:rFonts w:ascii="Tahoma" w:hAnsi="Tahoma" w:cs="Tahoma"/>
          <w:b/>
          <w:sz w:val="28"/>
          <w:szCs w:val="28"/>
        </w:rPr>
      </w:pPr>
      <w:r w:rsidRPr="00B23022">
        <w:rPr>
          <w:rFonts w:ascii="Tahoma" w:hAnsi="Tahoma" w:cs="Tahoma"/>
          <w:sz w:val="28"/>
          <w:szCs w:val="28"/>
        </w:rPr>
        <w:t xml:space="preserve"> The Strategies to achieve the objectives of the 2020 Budget among others are:</w:t>
      </w:r>
    </w:p>
    <w:p w:rsidR="002A470F" w:rsidRPr="00B23022" w:rsidRDefault="002A470F" w:rsidP="00B23022">
      <w:pPr>
        <w:pStyle w:val="ListParagraph"/>
        <w:numPr>
          <w:ilvl w:val="0"/>
          <w:numId w:val="6"/>
        </w:numPr>
        <w:spacing w:after="0" w:line="360" w:lineRule="auto"/>
        <w:jc w:val="both"/>
        <w:rPr>
          <w:rFonts w:ascii="Tahoma" w:hAnsi="Tahoma" w:cs="Tahoma"/>
          <w:sz w:val="28"/>
          <w:szCs w:val="26"/>
        </w:rPr>
      </w:pPr>
      <w:r w:rsidRPr="00B23022">
        <w:rPr>
          <w:rFonts w:ascii="Tahoma" w:hAnsi="Tahoma" w:cs="Tahoma"/>
          <w:sz w:val="28"/>
          <w:szCs w:val="26"/>
        </w:rPr>
        <w:t>Give priority to completion of ongoing capital projects before new ones are initiated;</w:t>
      </w:r>
    </w:p>
    <w:p w:rsidR="002A470F" w:rsidRPr="00B23022" w:rsidRDefault="002A470F" w:rsidP="00B23022">
      <w:pPr>
        <w:pStyle w:val="ListParagraph"/>
        <w:numPr>
          <w:ilvl w:val="0"/>
          <w:numId w:val="6"/>
        </w:numPr>
        <w:spacing w:after="0" w:line="360" w:lineRule="auto"/>
        <w:jc w:val="both"/>
        <w:rPr>
          <w:rFonts w:ascii="Tahoma" w:hAnsi="Tahoma" w:cs="Tahoma"/>
          <w:sz w:val="28"/>
          <w:szCs w:val="26"/>
        </w:rPr>
      </w:pPr>
      <w:r w:rsidRPr="00B23022">
        <w:rPr>
          <w:rFonts w:ascii="Tahoma" w:hAnsi="Tahoma" w:cs="Tahoma"/>
          <w:sz w:val="28"/>
          <w:szCs w:val="26"/>
        </w:rPr>
        <w:t>Create efficiencies in personnel and overhead expenditure to allow more fund to capital development;</w:t>
      </w:r>
    </w:p>
    <w:p w:rsidR="002A470F" w:rsidRPr="00B23022" w:rsidRDefault="00904435" w:rsidP="00B23022">
      <w:pPr>
        <w:numPr>
          <w:ilvl w:val="0"/>
          <w:numId w:val="6"/>
        </w:numPr>
        <w:spacing w:after="0" w:line="360" w:lineRule="auto"/>
        <w:jc w:val="both"/>
        <w:rPr>
          <w:rFonts w:ascii="Tahoma" w:hAnsi="Tahoma" w:cs="Tahoma"/>
          <w:sz w:val="28"/>
          <w:szCs w:val="26"/>
        </w:rPr>
      </w:pPr>
      <w:r>
        <w:rPr>
          <w:rFonts w:ascii="Tahoma" w:hAnsi="Tahoma" w:cs="Tahoma"/>
          <w:sz w:val="28"/>
          <w:szCs w:val="26"/>
        </w:rPr>
        <w:t>R</w:t>
      </w:r>
      <w:r w:rsidR="002A470F" w:rsidRPr="00B23022">
        <w:rPr>
          <w:rFonts w:ascii="Tahoma" w:hAnsi="Tahoma" w:cs="Tahoma"/>
          <w:sz w:val="28"/>
          <w:szCs w:val="26"/>
        </w:rPr>
        <w:t>educe over-dependence on Federal transfers through improved independent revenue generation achievable via a technological-driven and autonomous Board of Internal Revenue;</w:t>
      </w:r>
    </w:p>
    <w:p w:rsidR="002A470F" w:rsidRPr="00B23022" w:rsidRDefault="002A470F" w:rsidP="00B23022">
      <w:pPr>
        <w:pStyle w:val="ListParagraph"/>
        <w:numPr>
          <w:ilvl w:val="0"/>
          <w:numId w:val="6"/>
        </w:numPr>
        <w:spacing w:after="0" w:line="360" w:lineRule="auto"/>
        <w:jc w:val="both"/>
        <w:rPr>
          <w:rFonts w:ascii="Tahoma" w:hAnsi="Tahoma" w:cs="Tahoma"/>
          <w:sz w:val="28"/>
          <w:szCs w:val="26"/>
        </w:rPr>
      </w:pPr>
      <w:r w:rsidRPr="00B23022">
        <w:rPr>
          <w:rFonts w:ascii="Tahoma" w:hAnsi="Tahoma" w:cs="Tahoma"/>
          <w:sz w:val="28"/>
          <w:szCs w:val="26"/>
        </w:rPr>
        <w:lastRenderedPageBreak/>
        <w:t>Have a long term target of funding all Recurrent Expenditure with Recurrent</w:t>
      </w:r>
      <w:r w:rsidR="00512EC9">
        <w:rPr>
          <w:rFonts w:ascii="Tahoma" w:hAnsi="Tahoma" w:cs="Tahoma"/>
          <w:sz w:val="28"/>
          <w:szCs w:val="26"/>
        </w:rPr>
        <w:t xml:space="preserve"> </w:t>
      </w:r>
      <w:r w:rsidR="00B71A26">
        <w:rPr>
          <w:rFonts w:ascii="Tahoma" w:hAnsi="Tahoma" w:cs="Tahoma"/>
          <w:sz w:val="28"/>
          <w:szCs w:val="26"/>
        </w:rPr>
        <w:t>Revenue;</w:t>
      </w:r>
      <w:r w:rsidRPr="00B23022">
        <w:rPr>
          <w:rFonts w:ascii="Tahoma" w:hAnsi="Tahoma" w:cs="Tahoma"/>
          <w:sz w:val="28"/>
          <w:szCs w:val="26"/>
        </w:rPr>
        <w:t xml:space="preserve"> and</w:t>
      </w:r>
    </w:p>
    <w:p w:rsidR="002A470F" w:rsidRPr="00B23022" w:rsidRDefault="002A470F" w:rsidP="00B23022">
      <w:pPr>
        <w:pStyle w:val="ListParagraph"/>
        <w:numPr>
          <w:ilvl w:val="0"/>
          <w:numId w:val="6"/>
        </w:numPr>
        <w:spacing w:after="0" w:line="360" w:lineRule="auto"/>
        <w:jc w:val="both"/>
        <w:rPr>
          <w:rFonts w:ascii="Tahoma" w:hAnsi="Tahoma" w:cs="Tahoma"/>
          <w:sz w:val="28"/>
          <w:szCs w:val="26"/>
        </w:rPr>
      </w:pPr>
      <w:r w:rsidRPr="00B23022">
        <w:rPr>
          <w:rFonts w:ascii="Tahoma" w:hAnsi="Tahoma" w:cs="Tahoma"/>
          <w:sz w:val="28"/>
          <w:szCs w:val="26"/>
        </w:rPr>
        <w:t>Target sources of Capital</w:t>
      </w:r>
      <w:r w:rsidR="00512EC9">
        <w:rPr>
          <w:rFonts w:ascii="Tahoma" w:hAnsi="Tahoma" w:cs="Tahoma"/>
          <w:sz w:val="28"/>
          <w:szCs w:val="26"/>
        </w:rPr>
        <w:t xml:space="preserve"> </w:t>
      </w:r>
      <w:r w:rsidRPr="00B23022">
        <w:rPr>
          <w:rFonts w:ascii="Tahoma" w:hAnsi="Tahoma" w:cs="Tahoma"/>
          <w:sz w:val="28"/>
          <w:szCs w:val="26"/>
        </w:rPr>
        <w:t xml:space="preserve">Receipts and Financing outside of loans (e.g. Grants, PPP, </w:t>
      </w:r>
      <w:r w:rsidR="00A26415" w:rsidRPr="00B23022">
        <w:rPr>
          <w:rFonts w:ascii="Tahoma" w:hAnsi="Tahoma" w:cs="Tahoma"/>
          <w:sz w:val="28"/>
          <w:szCs w:val="26"/>
        </w:rPr>
        <w:t>etc.</w:t>
      </w:r>
      <w:r w:rsidRPr="00B23022">
        <w:rPr>
          <w:rFonts w:ascii="Tahoma" w:hAnsi="Tahoma" w:cs="Tahoma"/>
          <w:sz w:val="28"/>
          <w:szCs w:val="26"/>
        </w:rPr>
        <w:t>).</w:t>
      </w:r>
    </w:p>
    <w:p w:rsidR="002A470F" w:rsidRPr="00B23022" w:rsidRDefault="002A470F" w:rsidP="00B23022">
      <w:pPr>
        <w:pStyle w:val="ListParagraph"/>
        <w:spacing w:after="0" w:line="360" w:lineRule="auto"/>
        <w:ind w:firstLine="720"/>
        <w:jc w:val="both"/>
        <w:rPr>
          <w:rFonts w:ascii="Tahoma" w:hAnsi="Tahoma" w:cs="Tahoma"/>
          <w:sz w:val="12"/>
          <w:szCs w:val="28"/>
        </w:rPr>
      </w:pPr>
    </w:p>
    <w:p w:rsidR="002A470F" w:rsidRPr="00B23022" w:rsidRDefault="002A470F" w:rsidP="00B23022">
      <w:pPr>
        <w:spacing w:after="0" w:line="360" w:lineRule="auto"/>
        <w:jc w:val="both"/>
        <w:rPr>
          <w:rFonts w:ascii="Tahoma" w:hAnsi="Tahoma" w:cs="Tahoma"/>
          <w:b/>
          <w:sz w:val="28"/>
          <w:szCs w:val="28"/>
        </w:rPr>
      </w:pPr>
      <w:r w:rsidRPr="00B23022">
        <w:rPr>
          <w:rFonts w:ascii="Tahoma" w:hAnsi="Tahoma" w:cs="Tahoma"/>
          <w:b/>
          <w:sz w:val="28"/>
          <w:szCs w:val="28"/>
        </w:rPr>
        <w:t>1.4</w:t>
      </w:r>
      <w:r w:rsidRPr="00B23022">
        <w:rPr>
          <w:rFonts w:ascii="Tahoma" w:hAnsi="Tahoma" w:cs="Tahoma"/>
          <w:b/>
          <w:sz w:val="28"/>
          <w:szCs w:val="28"/>
        </w:rPr>
        <w:tab/>
        <w:t>2020 Fiscal Framework</w:t>
      </w:r>
    </w:p>
    <w:p w:rsidR="002A470F" w:rsidRPr="00B23022" w:rsidRDefault="002A470F" w:rsidP="00B23022">
      <w:pPr>
        <w:spacing w:after="0" w:line="360" w:lineRule="auto"/>
        <w:jc w:val="both"/>
        <w:rPr>
          <w:rFonts w:ascii="Tahoma" w:hAnsi="Tahoma" w:cs="Tahoma"/>
          <w:sz w:val="28"/>
          <w:szCs w:val="28"/>
        </w:rPr>
      </w:pPr>
      <w:r w:rsidRPr="00B23022">
        <w:rPr>
          <w:rFonts w:ascii="Tahoma" w:hAnsi="Tahoma" w:cs="Tahoma"/>
          <w:sz w:val="28"/>
          <w:szCs w:val="28"/>
        </w:rPr>
        <w:t>The fiscal framework was premised on the projected aggregate resources available to government to implement its projects/programmes within the fiscal year, which are functions of some macroeconomic assumptions stated as follows:</w:t>
      </w:r>
    </w:p>
    <w:p w:rsidR="002A470F" w:rsidRPr="00B23022" w:rsidRDefault="002A470F" w:rsidP="00B23022">
      <w:pPr>
        <w:spacing w:after="0" w:line="360" w:lineRule="auto"/>
        <w:ind w:firstLine="720"/>
        <w:jc w:val="both"/>
        <w:rPr>
          <w:rFonts w:ascii="Tahoma" w:hAnsi="Tahoma" w:cs="Tahoma"/>
          <w:sz w:val="28"/>
          <w:szCs w:val="28"/>
        </w:rPr>
      </w:pPr>
      <w:r w:rsidRPr="00B23022">
        <w:rPr>
          <w:rFonts w:ascii="Tahoma" w:hAnsi="Tahoma" w:cs="Tahoma"/>
          <w:sz w:val="28"/>
          <w:szCs w:val="28"/>
        </w:rPr>
        <w:t>GDP Growth (%)</w:t>
      </w:r>
      <w:r w:rsidRPr="00B23022">
        <w:rPr>
          <w:rFonts w:ascii="Tahoma" w:hAnsi="Tahoma" w:cs="Tahoma"/>
          <w:sz w:val="28"/>
          <w:szCs w:val="28"/>
        </w:rPr>
        <w:tab/>
      </w:r>
      <w:r w:rsidRPr="00B23022">
        <w:rPr>
          <w:rFonts w:ascii="Tahoma" w:hAnsi="Tahoma" w:cs="Tahoma"/>
          <w:sz w:val="28"/>
          <w:szCs w:val="28"/>
        </w:rPr>
        <w:tab/>
      </w:r>
      <w:r w:rsidRPr="00B23022">
        <w:rPr>
          <w:rFonts w:ascii="Tahoma" w:hAnsi="Tahoma" w:cs="Tahoma"/>
          <w:sz w:val="28"/>
          <w:szCs w:val="28"/>
        </w:rPr>
        <w:tab/>
      </w:r>
      <w:r w:rsidRPr="00B23022">
        <w:rPr>
          <w:rFonts w:ascii="Tahoma" w:hAnsi="Tahoma" w:cs="Tahoma"/>
          <w:sz w:val="28"/>
          <w:szCs w:val="28"/>
        </w:rPr>
        <w:tab/>
      </w:r>
      <w:r w:rsidRPr="00B23022">
        <w:rPr>
          <w:rFonts w:ascii="Tahoma" w:hAnsi="Tahoma" w:cs="Tahoma"/>
          <w:sz w:val="28"/>
          <w:szCs w:val="28"/>
        </w:rPr>
        <w:tab/>
        <w:t>-</w:t>
      </w:r>
      <w:r w:rsidRPr="00B23022">
        <w:rPr>
          <w:rFonts w:ascii="Tahoma" w:hAnsi="Tahoma" w:cs="Tahoma"/>
          <w:sz w:val="28"/>
          <w:szCs w:val="28"/>
        </w:rPr>
        <w:tab/>
        <w:t>2.60</w:t>
      </w:r>
    </w:p>
    <w:p w:rsidR="002A470F" w:rsidRPr="00B23022" w:rsidRDefault="002A470F" w:rsidP="00B23022">
      <w:pPr>
        <w:spacing w:after="0" w:line="360" w:lineRule="auto"/>
        <w:ind w:firstLine="720"/>
        <w:jc w:val="both"/>
        <w:rPr>
          <w:rFonts w:ascii="Tahoma" w:hAnsi="Tahoma" w:cs="Tahoma"/>
          <w:sz w:val="28"/>
          <w:szCs w:val="28"/>
        </w:rPr>
      </w:pPr>
      <w:r w:rsidRPr="00B23022">
        <w:rPr>
          <w:rFonts w:ascii="Tahoma" w:hAnsi="Tahoma" w:cs="Tahoma"/>
          <w:sz w:val="28"/>
          <w:szCs w:val="28"/>
        </w:rPr>
        <w:t xml:space="preserve">Crude Oil </w:t>
      </w:r>
      <w:r w:rsidR="00A26415">
        <w:rPr>
          <w:rFonts w:ascii="Tahoma" w:hAnsi="Tahoma" w:cs="Tahoma"/>
          <w:sz w:val="28"/>
          <w:szCs w:val="28"/>
        </w:rPr>
        <w:t>Benchmark price per barrel</w:t>
      </w:r>
      <w:r w:rsidR="00A26415">
        <w:rPr>
          <w:rFonts w:ascii="Tahoma" w:hAnsi="Tahoma" w:cs="Tahoma"/>
          <w:sz w:val="28"/>
          <w:szCs w:val="28"/>
        </w:rPr>
        <w:tab/>
        <w:t>-</w:t>
      </w:r>
      <w:r w:rsidR="00A26415">
        <w:rPr>
          <w:rFonts w:ascii="Tahoma" w:hAnsi="Tahoma" w:cs="Tahoma"/>
          <w:sz w:val="28"/>
          <w:szCs w:val="28"/>
        </w:rPr>
        <w:tab/>
        <w:t>$57</w:t>
      </w:r>
    </w:p>
    <w:p w:rsidR="002A470F" w:rsidRPr="00B23022" w:rsidRDefault="002A470F" w:rsidP="00B23022">
      <w:pPr>
        <w:spacing w:after="0" w:line="360" w:lineRule="auto"/>
        <w:ind w:firstLine="720"/>
        <w:jc w:val="both"/>
        <w:rPr>
          <w:rFonts w:ascii="Tahoma" w:hAnsi="Tahoma" w:cs="Tahoma"/>
          <w:sz w:val="28"/>
          <w:szCs w:val="28"/>
        </w:rPr>
      </w:pPr>
      <w:r w:rsidRPr="00B23022">
        <w:rPr>
          <w:rFonts w:ascii="Tahoma" w:hAnsi="Tahoma" w:cs="Tahoma"/>
          <w:sz w:val="28"/>
          <w:szCs w:val="28"/>
        </w:rPr>
        <w:t>Average production (million barrel/day)</w:t>
      </w:r>
      <w:r w:rsidRPr="00B23022">
        <w:rPr>
          <w:rFonts w:ascii="Tahoma" w:hAnsi="Tahoma" w:cs="Tahoma"/>
          <w:sz w:val="28"/>
          <w:szCs w:val="28"/>
        </w:rPr>
        <w:tab/>
        <w:t>-</w:t>
      </w:r>
      <w:r w:rsidRPr="00B23022">
        <w:rPr>
          <w:rFonts w:ascii="Tahoma" w:hAnsi="Tahoma" w:cs="Tahoma"/>
          <w:sz w:val="28"/>
          <w:szCs w:val="28"/>
        </w:rPr>
        <w:tab/>
        <w:t>2.00</w:t>
      </w:r>
    </w:p>
    <w:p w:rsidR="002A470F" w:rsidRPr="00B23022" w:rsidRDefault="002A470F" w:rsidP="00B23022">
      <w:pPr>
        <w:spacing w:after="0" w:line="360" w:lineRule="auto"/>
        <w:ind w:firstLine="720"/>
        <w:jc w:val="both"/>
        <w:rPr>
          <w:rFonts w:ascii="Tahoma" w:hAnsi="Tahoma" w:cs="Tahoma"/>
          <w:sz w:val="28"/>
          <w:szCs w:val="28"/>
        </w:rPr>
      </w:pPr>
      <w:r w:rsidRPr="00B23022">
        <w:rPr>
          <w:rFonts w:ascii="Tahoma" w:hAnsi="Tahoma" w:cs="Tahoma"/>
          <w:sz w:val="28"/>
          <w:szCs w:val="28"/>
        </w:rPr>
        <w:t>Inflation Rate (%)</w:t>
      </w:r>
      <w:r w:rsidRPr="00B23022">
        <w:rPr>
          <w:rFonts w:ascii="Tahoma" w:hAnsi="Tahoma" w:cs="Tahoma"/>
          <w:sz w:val="28"/>
          <w:szCs w:val="28"/>
        </w:rPr>
        <w:tab/>
      </w:r>
      <w:r w:rsidRPr="00B23022">
        <w:rPr>
          <w:rFonts w:ascii="Tahoma" w:hAnsi="Tahoma" w:cs="Tahoma"/>
          <w:sz w:val="28"/>
          <w:szCs w:val="28"/>
        </w:rPr>
        <w:tab/>
      </w:r>
      <w:r w:rsidRPr="00B23022">
        <w:rPr>
          <w:rFonts w:ascii="Tahoma" w:hAnsi="Tahoma" w:cs="Tahoma"/>
          <w:sz w:val="28"/>
          <w:szCs w:val="28"/>
        </w:rPr>
        <w:tab/>
      </w:r>
      <w:r w:rsidRPr="00B23022">
        <w:rPr>
          <w:rFonts w:ascii="Tahoma" w:hAnsi="Tahoma" w:cs="Tahoma"/>
          <w:sz w:val="28"/>
          <w:szCs w:val="28"/>
        </w:rPr>
        <w:tab/>
        <w:t>-</w:t>
      </w:r>
      <w:r w:rsidRPr="00B23022">
        <w:rPr>
          <w:rFonts w:ascii="Tahoma" w:hAnsi="Tahoma" w:cs="Tahoma"/>
          <w:sz w:val="28"/>
          <w:szCs w:val="28"/>
        </w:rPr>
        <w:tab/>
        <w:t>11.7%</w:t>
      </w:r>
    </w:p>
    <w:p w:rsidR="002A470F" w:rsidRPr="00B23022" w:rsidRDefault="002A470F" w:rsidP="00B23022">
      <w:pPr>
        <w:spacing w:after="0" w:line="360" w:lineRule="auto"/>
        <w:ind w:firstLine="720"/>
        <w:jc w:val="both"/>
        <w:rPr>
          <w:rFonts w:ascii="Tahoma" w:hAnsi="Tahoma" w:cs="Tahoma"/>
          <w:b/>
          <w:sz w:val="28"/>
          <w:szCs w:val="28"/>
        </w:rPr>
      </w:pPr>
      <w:r w:rsidRPr="00B23022">
        <w:rPr>
          <w:rFonts w:ascii="Tahoma" w:hAnsi="Tahoma" w:cs="Tahoma"/>
          <w:sz w:val="28"/>
          <w:szCs w:val="28"/>
        </w:rPr>
        <w:t>Exchange Rate (</w:t>
      </w:r>
      <w:r w:rsidRPr="00B23022">
        <w:rPr>
          <w:rFonts w:ascii="Tahoma" w:hAnsi="Tahoma" w:cs="Tahoma"/>
          <w:dstrike/>
          <w:sz w:val="28"/>
          <w:szCs w:val="28"/>
        </w:rPr>
        <w:t>N</w:t>
      </w:r>
      <w:r w:rsidRPr="00B23022">
        <w:rPr>
          <w:rFonts w:ascii="Tahoma" w:hAnsi="Tahoma" w:cs="Tahoma"/>
          <w:sz w:val="28"/>
          <w:szCs w:val="28"/>
        </w:rPr>
        <w:t xml:space="preserve"> to US$)</w:t>
      </w:r>
      <w:r w:rsidRPr="00B23022">
        <w:rPr>
          <w:rFonts w:ascii="Tahoma" w:hAnsi="Tahoma" w:cs="Tahoma"/>
          <w:sz w:val="28"/>
          <w:szCs w:val="28"/>
        </w:rPr>
        <w:tab/>
      </w:r>
      <w:r w:rsidRPr="00B23022">
        <w:rPr>
          <w:rFonts w:ascii="Tahoma" w:hAnsi="Tahoma" w:cs="Tahoma"/>
          <w:sz w:val="28"/>
          <w:szCs w:val="28"/>
        </w:rPr>
        <w:tab/>
      </w:r>
      <w:r w:rsidRPr="00B23022">
        <w:rPr>
          <w:rFonts w:ascii="Tahoma" w:hAnsi="Tahoma" w:cs="Tahoma"/>
          <w:sz w:val="28"/>
          <w:szCs w:val="28"/>
        </w:rPr>
        <w:tab/>
        <w:t>-</w:t>
      </w:r>
      <w:r w:rsidRPr="00B23022">
        <w:rPr>
          <w:rFonts w:ascii="Tahoma" w:hAnsi="Tahoma" w:cs="Tahoma"/>
          <w:sz w:val="28"/>
          <w:szCs w:val="28"/>
        </w:rPr>
        <w:tab/>
        <w:t>305</w:t>
      </w:r>
    </w:p>
    <w:p w:rsidR="00B23022" w:rsidRPr="00B23022" w:rsidRDefault="00B23022" w:rsidP="00D20DF7">
      <w:pPr>
        <w:spacing w:line="360" w:lineRule="auto"/>
        <w:jc w:val="both"/>
        <w:rPr>
          <w:rFonts w:ascii="Tahoma" w:hAnsi="Tahoma" w:cs="Tahoma"/>
          <w:b/>
          <w:sz w:val="2"/>
          <w:szCs w:val="28"/>
        </w:rPr>
      </w:pPr>
    </w:p>
    <w:p w:rsidR="002A470F" w:rsidRPr="00E70703" w:rsidRDefault="002A470F" w:rsidP="00D20DF7">
      <w:pPr>
        <w:spacing w:line="360" w:lineRule="auto"/>
        <w:jc w:val="both"/>
        <w:rPr>
          <w:rFonts w:ascii="Tahoma" w:hAnsi="Tahoma" w:cs="Tahoma"/>
          <w:b/>
          <w:sz w:val="28"/>
          <w:szCs w:val="28"/>
        </w:rPr>
      </w:pPr>
      <w:r>
        <w:rPr>
          <w:rFonts w:ascii="Tahoma" w:hAnsi="Tahoma" w:cs="Tahoma"/>
          <w:b/>
          <w:sz w:val="28"/>
          <w:szCs w:val="28"/>
        </w:rPr>
        <w:t>1.5</w:t>
      </w:r>
      <w:r>
        <w:rPr>
          <w:rFonts w:ascii="Tahoma" w:hAnsi="Tahoma" w:cs="Tahoma"/>
          <w:b/>
          <w:sz w:val="28"/>
          <w:szCs w:val="28"/>
        </w:rPr>
        <w:tab/>
      </w:r>
      <w:r w:rsidRPr="00E70703">
        <w:rPr>
          <w:rFonts w:ascii="Tahoma" w:hAnsi="Tahoma" w:cs="Tahoma"/>
          <w:b/>
          <w:sz w:val="28"/>
          <w:szCs w:val="28"/>
        </w:rPr>
        <w:t xml:space="preserve">METHODOLOGY </w:t>
      </w:r>
    </w:p>
    <w:p w:rsidR="00555232" w:rsidRDefault="00555232" w:rsidP="00555232">
      <w:pPr>
        <w:spacing w:after="0" w:line="360" w:lineRule="auto"/>
        <w:jc w:val="both"/>
        <w:rPr>
          <w:rFonts w:ascii="Tahoma" w:eastAsia="Calibri" w:hAnsi="Tahoma" w:cs="Tahoma"/>
          <w:sz w:val="28"/>
          <w:szCs w:val="28"/>
        </w:rPr>
      </w:pPr>
      <w:r w:rsidRPr="00B10C16">
        <w:rPr>
          <w:rFonts w:ascii="Tahoma" w:eastAsia="Calibri" w:hAnsi="Tahoma" w:cs="Tahoma"/>
          <w:sz w:val="28"/>
          <w:szCs w:val="28"/>
        </w:rPr>
        <w:t xml:space="preserve">The Methodology </w:t>
      </w:r>
      <w:r>
        <w:rPr>
          <w:rFonts w:ascii="Tahoma" w:eastAsia="Calibri" w:hAnsi="Tahoma" w:cs="Tahoma"/>
          <w:sz w:val="28"/>
          <w:szCs w:val="28"/>
        </w:rPr>
        <w:t xml:space="preserve">adopted in the production of 2020 </w:t>
      </w:r>
      <w:r w:rsidR="004120D4">
        <w:rPr>
          <w:rFonts w:ascii="Tahoma" w:eastAsia="Calibri" w:hAnsi="Tahoma" w:cs="Tahoma"/>
          <w:sz w:val="28"/>
          <w:szCs w:val="28"/>
        </w:rPr>
        <w:t xml:space="preserve">first quarter </w:t>
      </w:r>
      <w:r>
        <w:rPr>
          <w:rFonts w:ascii="Tahoma" w:eastAsia="Calibri" w:hAnsi="Tahoma" w:cs="Tahoma"/>
          <w:sz w:val="28"/>
          <w:szCs w:val="28"/>
        </w:rPr>
        <w:t xml:space="preserve">Budget Implementation Appraisal Report </w:t>
      </w:r>
      <w:r w:rsidRPr="00B10C16">
        <w:rPr>
          <w:rFonts w:ascii="Tahoma" w:eastAsia="Calibri" w:hAnsi="Tahoma" w:cs="Tahoma"/>
          <w:sz w:val="28"/>
          <w:szCs w:val="28"/>
        </w:rPr>
        <w:t xml:space="preserve">draws from a number of inter-related approaches. A combination of </w:t>
      </w:r>
      <w:r>
        <w:rPr>
          <w:rFonts w:ascii="Tahoma" w:eastAsia="Calibri" w:hAnsi="Tahoma" w:cs="Tahoma"/>
          <w:sz w:val="28"/>
          <w:szCs w:val="28"/>
        </w:rPr>
        <w:t xml:space="preserve">template design, </w:t>
      </w:r>
      <w:r w:rsidRPr="00B10C16">
        <w:rPr>
          <w:rFonts w:ascii="Tahoma" w:eastAsia="Calibri" w:hAnsi="Tahoma" w:cs="Tahoma"/>
          <w:sz w:val="28"/>
          <w:szCs w:val="28"/>
        </w:rPr>
        <w:t>d</w:t>
      </w:r>
      <w:r w:rsidRPr="00B10C16">
        <w:rPr>
          <w:rFonts w:ascii="Tahoma" w:eastAsia="Calibri" w:hAnsi="Tahoma" w:cs="Tahoma"/>
          <w:bCs/>
          <w:sz w:val="28"/>
          <w:szCs w:val="28"/>
        </w:rPr>
        <w:t>ata collection</w:t>
      </w:r>
      <w:r>
        <w:rPr>
          <w:rFonts w:ascii="Tahoma" w:eastAsia="Calibri" w:hAnsi="Tahoma" w:cs="Tahoma"/>
          <w:bCs/>
          <w:sz w:val="28"/>
          <w:szCs w:val="28"/>
        </w:rPr>
        <w:t xml:space="preserve">, </w:t>
      </w:r>
      <w:r>
        <w:rPr>
          <w:rFonts w:ascii="Tahoma" w:eastAsia="Calibri" w:hAnsi="Tahoma" w:cs="Tahoma"/>
          <w:sz w:val="28"/>
          <w:szCs w:val="28"/>
        </w:rPr>
        <w:t>desk review</w:t>
      </w:r>
      <w:r>
        <w:rPr>
          <w:rFonts w:ascii="Tahoma" w:eastAsia="Calibri" w:hAnsi="Tahoma" w:cs="Tahoma"/>
          <w:bCs/>
          <w:sz w:val="28"/>
          <w:szCs w:val="28"/>
        </w:rPr>
        <w:t xml:space="preserve"> and </w:t>
      </w:r>
      <w:r w:rsidRPr="00B10C16">
        <w:rPr>
          <w:rFonts w:ascii="Tahoma" w:eastAsia="Calibri" w:hAnsi="Tahoma" w:cs="Tahoma"/>
          <w:bCs/>
          <w:sz w:val="28"/>
          <w:szCs w:val="28"/>
        </w:rPr>
        <w:t>analysis</w:t>
      </w:r>
      <w:r w:rsidRPr="00B10C16">
        <w:rPr>
          <w:rFonts w:ascii="Tahoma" w:eastAsia="Calibri" w:hAnsi="Tahoma" w:cs="Tahoma"/>
          <w:sz w:val="28"/>
          <w:szCs w:val="28"/>
        </w:rPr>
        <w:t xml:space="preserve"> were adopted in order to justify budgetary resource allocation and expenditure. Data were collected through the administration of uniform templates in line with M&amp;E Framework. These primary level data were collected from the MEDAs and validated from the Office of Accountant General and the State Internal Revenue Service for further assessment and analysis.</w:t>
      </w:r>
    </w:p>
    <w:p w:rsidR="002A470F" w:rsidRDefault="002A470F" w:rsidP="00D20DF7">
      <w:pPr>
        <w:spacing w:line="360" w:lineRule="auto"/>
        <w:ind w:firstLine="720"/>
        <w:jc w:val="both"/>
        <w:rPr>
          <w:rFonts w:ascii="Tahoma" w:hAnsi="Tahoma" w:cs="Tahoma"/>
          <w:sz w:val="28"/>
          <w:szCs w:val="28"/>
        </w:rPr>
      </w:pPr>
    </w:p>
    <w:p w:rsidR="00BC0165" w:rsidRDefault="00BC0165" w:rsidP="00D20DF7">
      <w:pPr>
        <w:spacing w:line="360" w:lineRule="auto"/>
        <w:ind w:firstLine="720"/>
        <w:jc w:val="both"/>
        <w:rPr>
          <w:rFonts w:ascii="Tahoma" w:hAnsi="Tahoma" w:cs="Tahoma"/>
          <w:sz w:val="28"/>
          <w:szCs w:val="28"/>
        </w:rPr>
      </w:pPr>
    </w:p>
    <w:p w:rsidR="002A470F" w:rsidRPr="007264F3" w:rsidRDefault="002A470F" w:rsidP="00D20DF7">
      <w:pPr>
        <w:spacing w:line="360" w:lineRule="auto"/>
        <w:jc w:val="both"/>
        <w:rPr>
          <w:rFonts w:ascii="Tahoma" w:hAnsi="Tahoma" w:cs="Tahoma"/>
          <w:sz w:val="28"/>
          <w:szCs w:val="28"/>
        </w:rPr>
      </w:pPr>
      <w:r>
        <w:rPr>
          <w:rFonts w:ascii="Tahoma" w:hAnsi="Tahoma" w:cs="Tahoma"/>
          <w:b/>
          <w:bCs/>
          <w:sz w:val="28"/>
          <w:szCs w:val="28"/>
        </w:rPr>
        <w:lastRenderedPageBreak/>
        <w:t>1.6</w:t>
      </w:r>
      <w:r>
        <w:rPr>
          <w:rFonts w:ascii="Tahoma" w:hAnsi="Tahoma" w:cs="Tahoma"/>
          <w:b/>
          <w:bCs/>
          <w:sz w:val="28"/>
          <w:szCs w:val="28"/>
        </w:rPr>
        <w:tab/>
      </w:r>
      <w:r w:rsidRPr="00E70703">
        <w:rPr>
          <w:rFonts w:ascii="Tahoma" w:hAnsi="Tahoma" w:cs="Tahoma"/>
          <w:b/>
          <w:bCs/>
          <w:sz w:val="28"/>
          <w:szCs w:val="28"/>
        </w:rPr>
        <w:t xml:space="preserve">LIMITATIONS </w:t>
      </w:r>
    </w:p>
    <w:p w:rsidR="002A470F" w:rsidRPr="00E70703" w:rsidRDefault="002A470F" w:rsidP="00D20DF7">
      <w:pPr>
        <w:spacing w:line="360" w:lineRule="auto"/>
        <w:jc w:val="both"/>
        <w:rPr>
          <w:rFonts w:ascii="Tahoma" w:hAnsi="Tahoma" w:cs="Tahoma"/>
          <w:b/>
          <w:bCs/>
          <w:sz w:val="28"/>
          <w:szCs w:val="28"/>
        </w:rPr>
      </w:pPr>
      <w:r>
        <w:rPr>
          <w:rFonts w:ascii="Tahoma" w:hAnsi="Tahoma" w:cs="Tahoma"/>
          <w:sz w:val="28"/>
          <w:szCs w:val="28"/>
        </w:rPr>
        <w:t>The</w:t>
      </w:r>
      <w:r w:rsidRPr="00E70703">
        <w:rPr>
          <w:rFonts w:ascii="Tahoma" w:hAnsi="Tahoma" w:cs="Tahoma"/>
          <w:sz w:val="28"/>
          <w:szCs w:val="28"/>
        </w:rPr>
        <w:t xml:space="preserve"> limitations encountered during the preparation of the report</w:t>
      </w:r>
      <w:r>
        <w:rPr>
          <w:rFonts w:ascii="Tahoma" w:hAnsi="Tahoma" w:cs="Tahoma"/>
          <w:sz w:val="28"/>
          <w:szCs w:val="28"/>
        </w:rPr>
        <w:t xml:space="preserve"> are</w:t>
      </w:r>
      <w:r w:rsidRPr="00E70703">
        <w:rPr>
          <w:rFonts w:ascii="Tahoma" w:hAnsi="Tahoma" w:cs="Tahoma"/>
          <w:sz w:val="28"/>
          <w:szCs w:val="28"/>
        </w:rPr>
        <w:t>:</w:t>
      </w:r>
    </w:p>
    <w:p w:rsidR="00175FCE" w:rsidRPr="00B10C16" w:rsidRDefault="00175FCE" w:rsidP="00175FCE">
      <w:pPr>
        <w:numPr>
          <w:ilvl w:val="0"/>
          <w:numId w:val="3"/>
        </w:numPr>
        <w:spacing w:after="0" w:line="360" w:lineRule="auto"/>
        <w:jc w:val="both"/>
        <w:rPr>
          <w:rFonts w:ascii="Tahoma" w:eastAsia="Calibri" w:hAnsi="Tahoma" w:cs="Tahoma"/>
          <w:sz w:val="28"/>
          <w:szCs w:val="28"/>
          <w:lang w:val="en-CA"/>
        </w:rPr>
      </w:pPr>
      <w:r w:rsidRPr="00B10C16">
        <w:rPr>
          <w:rFonts w:ascii="Tahoma" w:eastAsia="Calibri" w:hAnsi="Tahoma" w:cs="Tahoma"/>
          <w:bCs/>
          <w:sz w:val="28"/>
          <w:szCs w:val="28"/>
          <w:lang w:val="en-CA"/>
        </w:rPr>
        <w:t xml:space="preserve">Submission of Returns –Some </w:t>
      </w:r>
      <w:r w:rsidRPr="00B10C16">
        <w:rPr>
          <w:rFonts w:ascii="Tahoma" w:eastAsia="Calibri" w:hAnsi="Tahoma" w:cs="Tahoma"/>
          <w:sz w:val="28"/>
          <w:szCs w:val="28"/>
          <w:lang w:val="en-CA"/>
        </w:rPr>
        <w:t xml:space="preserve">MEDAs didn’t meet the deadline to which they were expected to submit their returns. This gave unnecessary burden to the Department to meet up with the timeline for the production of the report. </w:t>
      </w:r>
    </w:p>
    <w:p w:rsidR="00175FCE" w:rsidRPr="00763642" w:rsidRDefault="00175FCE" w:rsidP="00763642">
      <w:pPr>
        <w:numPr>
          <w:ilvl w:val="0"/>
          <w:numId w:val="3"/>
        </w:numPr>
        <w:spacing w:after="0" w:line="360" w:lineRule="auto"/>
        <w:jc w:val="both"/>
        <w:rPr>
          <w:rFonts w:ascii="Tahoma" w:eastAsia="Calibri" w:hAnsi="Tahoma" w:cs="Tahoma"/>
          <w:sz w:val="28"/>
          <w:szCs w:val="28"/>
          <w:lang w:val="en-CA"/>
        </w:rPr>
      </w:pPr>
      <w:r w:rsidRPr="00B10C16">
        <w:rPr>
          <w:rFonts w:ascii="Tahoma" w:eastAsia="Calibri" w:hAnsi="Tahoma" w:cs="Tahoma"/>
          <w:sz w:val="28"/>
          <w:szCs w:val="28"/>
          <w:lang w:val="en-CA"/>
        </w:rPr>
        <w:t>Validation of Data –</w:t>
      </w:r>
      <w:r>
        <w:rPr>
          <w:rFonts w:ascii="Tahoma" w:eastAsia="Calibri" w:hAnsi="Tahoma" w:cs="Tahoma"/>
          <w:sz w:val="28"/>
          <w:szCs w:val="28"/>
          <w:lang w:val="en-CA"/>
        </w:rPr>
        <w:t xml:space="preserve">To ensure data integrity, </w:t>
      </w:r>
      <w:r w:rsidRPr="00B10C16">
        <w:rPr>
          <w:rFonts w:ascii="Tahoma" w:eastAsia="Calibri" w:hAnsi="Tahoma" w:cs="Tahoma"/>
          <w:sz w:val="28"/>
          <w:szCs w:val="28"/>
          <w:lang w:val="en-CA"/>
        </w:rPr>
        <w:t>the</w:t>
      </w:r>
      <w:r>
        <w:rPr>
          <w:rFonts w:ascii="Tahoma" w:eastAsia="Calibri" w:hAnsi="Tahoma" w:cs="Tahoma"/>
          <w:sz w:val="28"/>
          <w:szCs w:val="28"/>
          <w:lang w:val="en-CA"/>
        </w:rPr>
        <w:t xml:space="preserve"> Department repeatedly validated</w:t>
      </w:r>
      <w:r w:rsidRPr="00B10C16">
        <w:rPr>
          <w:rFonts w:ascii="Tahoma" w:eastAsia="Calibri" w:hAnsi="Tahoma" w:cs="Tahoma"/>
          <w:sz w:val="28"/>
          <w:szCs w:val="28"/>
          <w:lang w:val="en-CA"/>
        </w:rPr>
        <w:t xml:space="preserve"> </w:t>
      </w:r>
      <w:r w:rsidR="00763642">
        <w:rPr>
          <w:rFonts w:ascii="Tahoma" w:eastAsia="Calibri" w:hAnsi="Tahoma" w:cs="Tahoma"/>
          <w:sz w:val="28"/>
          <w:szCs w:val="28"/>
          <w:lang w:val="en-CA"/>
        </w:rPr>
        <w:t xml:space="preserve">returns from </w:t>
      </w:r>
      <w:r w:rsidRPr="00763642">
        <w:rPr>
          <w:rFonts w:ascii="Tahoma" w:eastAsia="Calibri" w:hAnsi="Tahoma" w:cs="Tahoma"/>
          <w:sz w:val="28"/>
          <w:szCs w:val="28"/>
          <w:lang w:val="en-CA"/>
        </w:rPr>
        <w:t xml:space="preserve">State Internal Revenue Service (SIRS), Office of the Accountant General (OAG), and </w:t>
      </w:r>
      <w:r w:rsidR="00763642">
        <w:rPr>
          <w:rFonts w:ascii="Tahoma" w:eastAsia="Calibri" w:hAnsi="Tahoma" w:cs="Tahoma"/>
          <w:sz w:val="28"/>
          <w:szCs w:val="28"/>
          <w:lang w:val="en-CA"/>
        </w:rPr>
        <w:t>other MEDAs</w:t>
      </w:r>
      <w:r w:rsidRPr="00763642">
        <w:rPr>
          <w:rFonts w:ascii="Tahoma" w:eastAsia="Calibri" w:hAnsi="Tahoma" w:cs="Tahoma"/>
          <w:sz w:val="28"/>
          <w:szCs w:val="28"/>
          <w:lang w:val="en-CA"/>
        </w:rPr>
        <w:t>.</w:t>
      </w:r>
    </w:p>
    <w:p w:rsidR="002A470F" w:rsidRPr="005D264A" w:rsidRDefault="002A470F" w:rsidP="00D20DF7">
      <w:pPr>
        <w:pStyle w:val="Textbody"/>
        <w:numPr>
          <w:ilvl w:val="0"/>
          <w:numId w:val="3"/>
        </w:numPr>
        <w:autoSpaceDE w:val="0"/>
        <w:adjustRightInd w:val="0"/>
        <w:spacing w:after="0" w:line="360" w:lineRule="auto"/>
        <w:jc w:val="both"/>
        <w:rPr>
          <w:rFonts w:ascii="Tahoma" w:hAnsi="Tahoma" w:cs="Tahoma"/>
          <w:sz w:val="28"/>
          <w:szCs w:val="28"/>
        </w:rPr>
      </w:pPr>
      <w:r w:rsidRPr="00E70703">
        <w:rPr>
          <w:rFonts w:ascii="Tahoma" w:hAnsi="Tahoma" w:cs="Tahoma"/>
          <w:sz w:val="28"/>
          <w:szCs w:val="28"/>
        </w:rPr>
        <w:t xml:space="preserve">Untimely Release of Fund – </w:t>
      </w:r>
      <w:r>
        <w:rPr>
          <w:rFonts w:ascii="Tahoma" w:hAnsi="Tahoma" w:cs="Tahoma"/>
          <w:sz w:val="28"/>
          <w:szCs w:val="28"/>
        </w:rPr>
        <w:t>Untimely release of fund is still a critical challenge to the timely production of the report.</w:t>
      </w:r>
    </w:p>
    <w:p w:rsidR="00411C61" w:rsidRPr="00411C61" w:rsidRDefault="00411C61" w:rsidP="00D20DF7">
      <w:pPr>
        <w:spacing w:line="360" w:lineRule="auto"/>
        <w:rPr>
          <w:rFonts w:ascii="Tahoma" w:hAnsi="Tahoma" w:cs="Tahoma"/>
          <w:b/>
          <w:sz w:val="10"/>
          <w:szCs w:val="28"/>
        </w:rPr>
      </w:pPr>
    </w:p>
    <w:p w:rsidR="002A470F" w:rsidRDefault="002A470F" w:rsidP="00D20DF7">
      <w:pPr>
        <w:spacing w:line="360" w:lineRule="auto"/>
        <w:contextualSpacing/>
        <w:jc w:val="both"/>
        <w:rPr>
          <w:rFonts w:ascii="Tahoma" w:hAnsi="Tahoma" w:cs="Tahoma"/>
          <w:sz w:val="28"/>
          <w:szCs w:val="28"/>
        </w:rPr>
      </w:pPr>
    </w:p>
    <w:p w:rsidR="009352CA" w:rsidRDefault="009352CA" w:rsidP="00D20DF7">
      <w:pPr>
        <w:spacing w:line="360" w:lineRule="auto"/>
        <w:contextualSpacing/>
        <w:jc w:val="both"/>
        <w:rPr>
          <w:rFonts w:ascii="Tahoma" w:hAnsi="Tahoma" w:cs="Tahoma"/>
          <w:sz w:val="28"/>
          <w:szCs w:val="28"/>
        </w:rPr>
      </w:pPr>
    </w:p>
    <w:p w:rsidR="009352CA" w:rsidRDefault="009352CA" w:rsidP="00D20DF7">
      <w:pPr>
        <w:spacing w:line="360" w:lineRule="auto"/>
        <w:contextualSpacing/>
        <w:jc w:val="both"/>
        <w:rPr>
          <w:rFonts w:ascii="Tahoma" w:hAnsi="Tahoma" w:cs="Tahoma"/>
          <w:sz w:val="28"/>
          <w:szCs w:val="28"/>
        </w:rPr>
      </w:pPr>
    </w:p>
    <w:p w:rsidR="009352CA" w:rsidRDefault="009352CA" w:rsidP="00D20DF7">
      <w:pPr>
        <w:spacing w:line="360" w:lineRule="auto"/>
        <w:contextualSpacing/>
        <w:jc w:val="both"/>
        <w:rPr>
          <w:rFonts w:ascii="Tahoma" w:hAnsi="Tahoma" w:cs="Tahoma"/>
          <w:sz w:val="28"/>
          <w:szCs w:val="28"/>
        </w:rPr>
      </w:pPr>
    </w:p>
    <w:p w:rsidR="002A470F" w:rsidRDefault="002A470F" w:rsidP="002A470F">
      <w:pPr>
        <w:spacing w:line="480" w:lineRule="auto"/>
        <w:contextualSpacing/>
        <w:jc w:val="both"/>
        <w:rPr>
          <w:rFonts w:ascii="Tahoma" w:hAnsi="Tahoma" w:cs="Tahoma"/>
          <w:sz w:val="28"/>
          <w:szCs w:val="28"/>
        </w:rPr>
      </w:pPr>
    </w:p>
    <w:p w:rsidR="002A470F" w:rsidRDefault="002A470F" w:rsidP="002A470F">
      <w:pPr>
        <w:spacing w:line="480" w:lineRule="auto"/>
        <w:contextualSpacing/>
        <w:jc w:val="both"/>
        <w:rPr>
          <w:rFonts w:ascii="Tahoma" w:hAnsi="Tahoma" w:cs="Tahoma"/>
          <w:sz w:val="28"/>
          <w:szCs w:val="28"/>
        </w:rPr>
      </w:pPr>
    </w:p>
    <w:p w:rsidR="00B23022" w:rsidRDefault="00B23022" w:rsidP="005F1FA4">
      <w:pPr>
        <w:spacing w:after="0" w:line="360" w:lineRule="auto"/>
        <w:jc w:val="center"/>
        <w:rPr>
          <w:rFonts w:ascii="Tahoma" w:hAnsi="Tahoma" w:cs="Tahoma"/>
          <w:b/>
          <w:sz w:val="28"/>
          <w:szCs w:val="28"/>
          <w:lang w:val="en-CA"/>
        </w:rPr>
      </w:pPr>
    </w:p>
    <w:p w:rsidR="00B23022" w:rsidRDefault="00B23022" w:rsidP="005F1FA4">
      <w:pPr>
        <w:spacing w:after="0" w:line="360" w:lineRule="auto"/>
        <w:jc w:val="center"/>
        <w:rPr>
          <w:rFonts w:ascii="Tahoma" w:hAnsi="Tahoma" w:cs="Tahoma"/>
          <w:b/>
          <w:sz w:val="28"/>
          <w:szCs w:val="28"/>
          <w:lang w:val="en-CA"/>
        </w:rPr>
      </w:pPr>
    </w:p>
    <w:p w:rsidR="00B23022" w:rsidRDefault="00B23022" w:rsidP="005F1FA4">
      <w:pPr>
        <w:spacing w:after="0" w:line="360" w:lineRule="auto"/>
        <w:jc w:val="center"/>
        <w:rPr>
          <w:rFonts w:ascii="Tahoma" w:hAnsi="Tahoma" w:cs="Tahoma"/>
          <w:b/>
          <w:sz w:val="28"/>
          <w:szCs w:val="28"/>
          <w:lang w:val="en-CA"/>
        </w:rPr>
      </w:pPr>
    </w:p>
    <w:p w:rsidR="00B23022" w:rsidRDefault="00B23022" w:rsidP="005F1FA4">
      <w:pPr>
        <w:spacing w:after="0" w:line="360" w:lineRule="auto"/>
        <w:jc w:val="center"/>
        <w:rPr>
          <w:rFonts w:ascii="Tahoma" w:hAnsi="Tahoma" w:cs="Tahoma"/>
          <w:b/>
          <w:sz w:val="28"/>
          <w:szCs w:val="28"/>
          <w:lang w:val="en-CA"/>
        </w:rPr>
      </w:pPr>
    </w:p>
    <w:p w:rsidR="00B23022" w:rsidRDefault="00B23022" w:rsidP="005F1FA4">
      <w:pPr>
        <w:spacing w:after="0" w:line="360" w:lineRule="auto"/>
        <w:jc w:val="center"/>
        <w:rPr>
          <w:rFonts w:ascii="Tahoma" w:hAnsi="Tahoma" w:cs="Tahoma"/>
          <w:b/>
          <w:sz w:val="28"/>
          <w:szCs w:val="28"/>
          <w:lang w:val="en-CA"/>
        </w:rPr>
      </w:pPr>
    </w:p>
    <w:p w:rsidR="00B23022" w:rsidRDefault="00B23022" w:rsidP="005F1FA4">
      <w:pPr>
        <w:spacing w:after="0" w:line="360" w:lineRule="auto"/>
        <w:jc w:val="center"/>
        <w:rPr>
          <w:rFonts w:ascii="Tahoma" w:hAnsi="Tahoma" w:cs="Tahoma"/>
          <w:b/>
          <w:sz w:val="28"/>
          <w:szCs w:val="28"/>
          <w:lang w:val="en-CA"/>
        </w:rPr>
      </w:pPr>
    </w:p>
    <w:p w:rsidR="00411C61" w:rsidRDefault="00411C61" w:rsidP="005F1FA4">
      <w:pPr>
        <w:spacing w:after="0" w:line="360" w:lineRule="auto"/>
        <w:jc w:val="center"/>
        <w:rPr>
          <w:rFonts w:ascii="Tahoma" w:hAnsi="Tahoma" w:cs="Tahoma"/>
          <w:b/>
          <w:sz w:val="28"/>
          <w:szCs w:val="28"/>
          <w:lang w:val="en-CA"/>
        </w:rPr>
      </w:pPr>
    </w:p>
    <w:p w:rsidR="009352CA" w:rsidRDefault="009352CA" w:rsidP="005F1FA4">
      <w:pPr>
        <w:spacing w:after="0" w:line="360" w:lineRule="auto"/>
        <w:jc w:val="center"/>
        <w:rPr>
          <w:rFonts w:ascii="Tahoma" w:hAnsi="Tahoma" w:cs="Tahoma"/>
          <w:b/>
          <w:sz w:val="28"/>
          <w:szCs w:val="28"/>
          <w:lang w:val="en-CA"/>
        </w:rPr>
      </w:pPr>
    </w:p>
    <w:p w:rsidR="00BC0165" w:rsidRDefault="00BC0165" w:rsidP="00BC0165">
      <w:pPr>
        <w:spacing w:after="0" w:line="360" w:lineRule="auto"/>
        <w:jc w:val="center"/>
        <w:rPr>
          <w:rFonts w:ascii="Tahoma" w:hAnsi="Tahoma" w:cs="Tahoma"/>
          <w:b/>
          <w:sz w:val="28"/>
          <w:szCs w:val="28"/>
          <w:lang w:val="en-CA"/>
        </w:rPr>
      </w:pPr>
      <w:r>
        <w:rPr>
          <w:rFonts w:ascii="Tahoma" w:hAnsi="Tahoma" w:cs="Tahoma"/>
          <w:b/>
          <w:sz w:val="28"/>
          <w:szCs w:val="28"/>
          <w:lang w:val="en-CA"/>
        </w:rPr>
        <w:lastRenderedPageBreak/>
        <w:t>CHAPTER TWO</w:t>
      </w:r>
    </w:p>
    <w:p w:rsidR="00BC0165" w:rsidRDefault="00BC0165" w:rsidP="00BC0165">
      <w:pPr>
        <w:spacing w:after="0" w:line="360" w:lineRule="auto"/>
        <w:jc w:val="center"/>
        <w:rPr>
          <w:rFonts w:ascii="Tahoma" w:hAnsi="Tahoma" w:cs="Tahoma"/>
          <w:b/>
          <w:sz w:val="28"/>
          <w:szCs w:val="28"/>
          <w:lang w:val="en-CA"/>
        </w:rPr>
      </w:pPr>
      <w:r>
        <w:rPr>
          <w:rFonts w:ascii="Tahoma" w:hAnsi="Tahoma" w:cs="Tahoma"/>
          <w:b/>
          <w:sz w:val="28"/>
          <w:szCs w:val="28"/>
          <w:lang w:val="en-CA"/>
        </w:rPr>
        <w:t>REVENUE PROFILE AND ANALYSIS</w:t>
      </w:r>
    </w:p>
    <w:p w:rsidR="00BC0165" w:rsidRDefault="00BC0165" w:rsidP="00BC0165">
      <w:pPr>
        <w:spacing w:after="0" w:line="360" w:lineRule="auto"/>
        <w:rPr>
          <w:rFonts w:ascii="Tahoma" w:hAnsi="Tahoma" w:cs="Tahoma"/>
          <w:b/>
          <w:sz w:val="28"/>
          <w:szCs w:val="28"/>
          <w:lang w:val="en-CA"/>
        </w:rPr>
      </w:pPr>
      <w:r>
        <w:rPr>
          <w:rFonts w:ascii="Tahoma" w:hAnsi="Tahoma" w:cs="Tahoma"/>
          <w:b/>
          <w:sz w:val="28"/>
          <w:szCs w:val="28"/>
          <w:lang w:val="en-CA"/>
        </w:rPr>
        <w:t>2.1</w:t>
      </w:r>
      <w:r>
        <w:rPr>
          <w:rFonts w:ascii="Tahoma" w:hAnsi="Tahoma" w:cs="Tahoma"/>
          <w:b/>
          <w:sz w:val="28"/>
          <w:szCs w:val="28"/>
          <w:lang w:val="en-CA"/>
        </w:rPr>
        <w:tab/>
        <w:t xml:space="preserve">2020 First Quarter Revenue  </w:t>
      </w:r>
    </w:p>
    <w:p w:rsidR="00BC0165" w:rsidRDefault="00BC0165" w:rsidP="00BC0165">
      <w:pPr>
        <w:spacing w:after="0" w:line="360" w:lineRule="auto"/>
        <w:rPr>
          <w:rFonts w:ascii="Tahoma" w:hAnsi="Tahoma" w:cs="Tahoma"/>
          <w:b/>
          <w:sz w:val="28"/>
          <w:szCs w:val="28"/>
          <w:lang w:val="en-CA"/>
        </w:rPr>
      </w:pPr>
      <w:r>
        <w:rPr>
          <w:rFonts w:ascii="Tahoma" w:hAnsi="Tahoma" w:cs="Tahoma"/>
          <w:sz w:val="28"/>
          <w:szCs w:val="28"/>
          <w:lang w:val="en-CA"/>
        </w:rPr>
        <w:t xml:space="preserve">Table 2.1 shows the details of the Revenue inflow to the State from all sources in the first quarter of the year 2020. </w:t>
      </w:r>
    </w:p>
    <w:p w:rsidR="00BC0165" w:rsidRDefault="00BC0165" w:rsidP="00BC0165">
      <w:pPr>
        <w:spacing w:after="0" w:line="360" w:lineRule="auto"/>
        <w:jc w:val="both"/>
        <w:rPr>
          <w:rFonts w:ascii="Tahoma" w:hAnsi="Tahoma" w:cs="Tahoma"/>
          <w:sz w:val="28"/>
          <w:szCs w:val="28"/>
          <w:lang w:val="en-CA"/>
        </w:rPr>
      </w:pPr>
      <w:r>
        <w:rPr>
          <w:rFonts w:ascii="Tahoma" w:hAnsi="Tahoma" w:cs="Tahoma"/>
          <w:b/>
          <w:sz w:val="26"/>
          <w:szCs w:val="26"/>
          <w:lang w:val="en-CA"/>
        </w:rPr>
        <w:t xml:space="preserve">Table 2.1: 2020 </w:t>
      </w:r>
      <w:r>
        <w:rPr>
          <w:rFonts w:ascii="Tahoma" w:hAnsi="Tahoma" w:cs="Tahoma"/>
          <w:b/>
          <w:sz w:val="28"/>
          <w:szCs w:val="28"/>
          <w:lang w:val="en-CA"/>
        </w:rPr>
        <w:t>First Quarter Revenue Details</w:t>
      </w:r>
    </w:p>
    <w:tbl>
      <w:tblPr>
        <w:tblStyle w:val="GridTable4-Accent2"/>
        <w:tblW w:w="9634" w:type="dxa"/>
        <w:tblLook w:val="04A0" w:firstRow="1" w:lastRow="0" w:firstColumn="1" w:lastColumn="0" w:noHBand="0" w:noVBand="1"/>
      </w:tblPr>
      <w:tblGrid>
        <w:gridCol w:w="482"/>
        <w:gridCol w:w="2774"/>
        <w:gridCol w:w="1701"/>
        <w:gridCol w:w="1701"/>
        <w:gridCol w:w="1701"/>
        <w:gridCol w:w="1290"/>
      </w:tblGrid>
      <w:tr w:rsidR="00BC0165" w:rsidTr="00BC0165">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482" w:type="dxa"/>
            <w:hideMark/>
          </w:tcPr>
          <w:p w:rsidR="00BC0165" w:rsidRDefault="00BC0165">
            <w:pPr>
              <w:rPr>
                <w:rFonts w:ascii="Tahoma" w:hAnsi="Tahoma" w:cs="Tahoma"/>
                <w:sz w:val="28"/>
                <w:szCs w:val="28"/>
                <w:lang w:val="en-CA"/>
              </w:rPr>
            </w:pPr>
          </w:p>
        </w:tc>
        <w:tc>
          <w:tcPr>
            <w:tcW w:w="2774" w:type="dxa"/>
            <w:hideMark/>
          </w:tcPr>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REVENUE SOURCES</w:t>
            </w:r>
          </w:p>
        </w:tc>
        <w:tc>
          <w:tcPr>
            <w:tcW w:w="1701" w:type="dxa"/>
            <w:hideMark/>
          </w:tcPr>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2020 Approved Target</w:t>
            </w:r>
          </w:p>
        </w:tc>
        <w:tc>
          <w:tcPr>
            <w:tcW w:w="1701" w:type="dxa"/>
            <w:hideMark/>
          </w:tcPr>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 xml:space="preserve"> First Quarter Target</w:t>
            </w:r>
          </w:p>
        </w:tc>
        <w:tc>
          <w:tcPr>
            <w:tcW w:w="1701" w:type="dxa"/>
            <w:hideMark/>
          </w:tcPr>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 xml:space="preserve">First Quarter Actual                 </w:t>
            </w:r>
          </w:p>
        </w:tc>
        <w:tc>
          <w:tcPr>
            <w:tcW w:w="1275" w:type="dxa"/>
            <w:hideMark/>
          </w:tcPr>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 xml:space="preserve">Performance </w:t>
            </w: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(A)</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Revenue from Federation Account</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 ₦</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 </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w:t>
            </w:r>
          </w:p>
        </w:tc>
      </w:tr>
      <w:tr w:rsidR="00BC0165" w:rsidTr="00BC0165">
        <w:trPr>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i.</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Statutory Allocation</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40,267,804,826.14</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10,066,951,206.54</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9,084,840,859.17</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90.24</w:t>
            </w: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ii.</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Share of Value Added Tax</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14,605,565,583.00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3,651,391,395.75</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3,261,825,993.23</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89.33</w:t>
            </w:r>
          </w:p>
        </w:tc>
      </w:tr>
      <w:tr w:rsidR="00BC0165" w:rsidTr="00BC0165">
        <w:trPr>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iii.</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Mineral Derivation Fund</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13,399,732,605.00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3,349,933,151.25</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3,870,499,526.87</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115.54</w:t>
            </w: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iv.</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Budget Support Facility</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0.00</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0.00</w:t>
            </w:r>
          </w:p>
        </w:tc>
      </w:tr>
      <w:tr w:rsidR="00BC0165" w:rsidTr="00BC0165">
        <w:trPr>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v.</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Gain on Foreign Exchange</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100,000,000.00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25,000,000.00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27,639,629.68</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110.56</w:t>
            </w: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vi.</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Excess Petroleum Profit Tax</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1,000,000,000.00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250,000,000.00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0.00</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0.00</w:t>
            </w:r>
          </w:p>
        </w:tc>
      </w:tr>
      <w:tr w:rsidR="00BC0165" w:rsidTr="00BC0165">
        <w:trPr>
          <w:trHeight w:val="285"/>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vii.</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Excess Crude/Additional Fund</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4,660,437,098.00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1,165,109,274.50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xml:space="preserve">      111,954,589.20 </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9.61</w:t>
            </w: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viii.</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Refund on Federal Roads</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5,000,000,000.00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1,250,000,000.00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0.00</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0.00</w:t>
            </w:r>
          </w:p>
        </w:tc>
      </w:tr>
      <w:tr w:rsidR="00BC0165" w:rsidTr="00BC0165">
        <w:trPr>
          <w:trHeight w:val="495"/>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ix.</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xml:space="preserve">Forex Account Stabilization/Excess Charges Refund </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500,000,000.00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125,000,000.00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149,255,122.95</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119.40</w:t>
            </w: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xml:space="preserve"> x.</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Withholding Tax Refund From FGN</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8,484,953,737.00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2,121,238,434.25</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0.00</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0.00</w:t>
            </w:r>
          </w:p>
        </w:tc>
      </w:tr>
      <w:tr w:rsidR="00BC0165" w:rsidTr="00BC0165">
        <w:trPr>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xml:space="preserve"> </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Sub-total</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88,018,493,849.14</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22,004,623,462.29</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16,506,015,721.10</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75.01</w:t>
            </w: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(B)</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Independent Revenue</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w:t>
            </w:r>
          </w:p>
        </w:tc>
      </w:tr>
      <w:tr w:rsidR="00BC0165" w:rsidTr="00BC0165">
        <w:trPr>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i.</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BIR</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20,138,462,902.00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5,034,615,725.50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5,144,794,417.71</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102.19</w:t>
            </w: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ii.</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MEDAs</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9,969,152,098.00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2,492,288,024.50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1,099,969,437.15</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44.13</w:t>
            </w:r>
          </w:p>
        </w:tc>
      </w:tr>
      <w:tr w:rsidR="00BC0165" w:rsidTr="00BC0165">
        <w:trPr>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xml:space="preserve"> </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Sub-total without RRA</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30,107,615,000.00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7,526,903,750.00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6,244,763,854.86</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color w:val="000000"/>
                <w:sz w:val="18"/>
                <w:szCs w:val="18"/>
                <w:lang w:val="en-US"/>
              </w:rPr>
            </w:pPr>
            <w:r>
              <w:rPr>
                <w:rFonts w:ascii="Calibri" w:eastAsia="Times New Roman" w:hAnsi="Calibri" w:cs="Times New Roman"/>
                <w:b/>
                <w:color w:val="000000"/>
                <w:sz w:val="18"/>
                <w:szCs w:val="18"/>
                <w:lang w:val="en-US"/>
              </w:rPr>
              <w:t>82.97</w:t>
            </w: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iii.</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Revenue Retaining Agencies (RRA)</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18"/>
                <w:szCs w:val="18"/>
                <w:lang w:val="en-US"/>
              </w:rPr>
            </w:pPr>
            <w:r>
              <w:rPr>
                <w:rFonts w:ascii="Calibri" w:eastAsia="Times New Roman" w:hAnsi="Calibri" w:cs="Times New Roman"/>
                <w:bCs/>
                <w:color w:val="000000"/>
                <w:sz w:val="18"/>
                <w:szCs w:val="18"/>
                <w:lang w:val="en-US"/>
              </w:rPr>
              <w:t>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1,955,955,863.38</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0.00</w:t>
            </w:r>
          </w:p>
        </w:tc>
      </w:tr>
      <w:tr w:rsidR="00BC0165" w:rsidTr="00BC0165">
        <w:trPr>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xml:space="preserve"> </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Sub-total with RRA</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30,107,615,000.00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7,526,903,750.00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8,200,719,718.24</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108.95</w:t>
            </w: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(C)</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Other Revenue Sources</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 </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w:t>
            </w:r>
          </w:p>
        </w:tc>
      </w:tr>
      <w:tr w:rsidR="00BC0165" w:rsidTr="00BC0165">
        <w:trPr>
          <w:trHeight w:val="187"/>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i.</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Cash Reserve/Roll-Over Fund</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4,500,000,000.00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1,125,000,000.00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xml:space="preserve">      706,000,000.00 </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62.76</w:t>
            </w: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ii.</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Long Term Borrowings</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32,075,597,970.00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8,018,899,492.50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xml:space="preserve">     1,017,630,727.95 </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12.69</w:t>
            </w:r>
          </w:p>
        </w:tc>
      </w:tr>
      <w:tr w:rsidR="00BC0165" w:rsidTr="00BC0165">
        <w:trPr>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iii.</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Grants from Donor Agencies</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7,749,543,453.86</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1,937,385,863.47</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0.00</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w:t>
            </w: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iv.</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Short Term Borrowings/Domestic Loan</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25,407,275,000.00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6,351,818,750.00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xml:space="preserve">      500,000,000.00 </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7.87</w:t>
            </w:r>
          </w:p>
        </w:tc>
      </w:tr>
      <w:tr w:rsidR="00BC0165" w:rsidTr="00BC0165">
        <w:trPr>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xml:space="preserve"> </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Sub-total</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69,732,416,423.86</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17,433,104,105.97</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2,223,630,727.95</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12.76</w:t>
            </w: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xml:space="preserve"> </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Total</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187,858,525,273.00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46,964,631,318.25</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26,930,366,167.29</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57.34</w:t>
            </w:r>
          </w:p>
        </w:tc>
      </w:tr>
      <w:tr w:rsidR="00BC0165" w:rsidTr="00BC0165">
        <w:trPr>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xml:space="preserve"> </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Less (RRA)</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0.00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1,955,955,863.38</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0.00</w:t>
            </w: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8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sz w:val="18"/>
                <w:szCs w:val="18"/>
                <w:lang w:val="en-US"/>
              </w:rPr>
            </w:pPr>
            <w:r>
              <w:rPr>
                <w:rFonts w:ascii="Calibri" w:eastAsia="Times New Roman" w:hAnsi="Calibri" w:cs="Times New Roman"/>
                <w:color w:val="000000"/>
                <w:sz w:val="18"/>
                <w:szCs w:val="18"/>
                <w:lang w:val="en-US"/>
              </w:rPr>
              <w:t xml:space="preserve"> </w:t>
            </w:r>
          </w:p>
        </w:tc>
        <w:tc>
          <w:tcPr>
            <w:tcW w:w="277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GRAND TOTAL</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187,858,525,273.00</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46,964,631,318.25</w:t>
            </w:r>
          </w:p>
        </w:tc>
        <w:tc>
          <w:tcPr>
            <w:tcW w:w="170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24,974,410,303.91</w:t>
            </w:r>
          </w:p>
        </w:tc>
        <w:tc>
          <w:tcPr>
            <w:tcW w:w="1275"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18"/>
                <w:szCs w:val="18"/>
                <w:lang w:val="en-US"/>
              </w:rPr>
            </w:pPr>
            <w:r>
              <w:rPr>
                <w:rFonts w:ascii="Calibri" w:eastAsia="Times New Roman" w:hAnsi="Calibri" w:cs="Times New Roman"/>
                <w:b/>
                <w:bCs/>
                <w:color w:val="000000"/>
                <w:sz w:val="18"/>
                <w:szCs w:val="18"/>
                <w:lang w:val="en-US"/>
              </w:rPr>
              <w:t>53.18</w:t>
            </w:r>
          </w:p>
        </w:tc>
      </w:tr>
    </w:tbl>
    <w:p w:rsidR="00BC0165" w:rsidRDefault="00BC0165" w:rsidP="00BC0165">
      <w:pPr>
        <w:spacing w:after="240" w:line="240" w:lineRule="auto"/>
        <w:jc w:val="both"/>
        <w:rPr>
          <w:rFonts w:ascii="Tahoma" w:hAnsi="Tahoma" w:cs="Tahoma"/>
          <w:i/>
          <w:sz w:val="24"/>
          <w:szCs w:val="24"/>
          <w:lang w:val="en-CA"/>
        </w:rPr>
      </w:pPr>
      <w:r>
        <w:rPr>
          <w:rFonts w:ascii="Tahoma" w:hAnsi="Tahoma" w:cs="Tahoma"/>
          <w:b/>
          <w:sz w:val="24"/>
          <w:szCs w:val="24"/>
          <w:lang w:val="en-CA"/>
        </w:rPr>
        <w:t>Source:</w:t>
      </w:r>
      <w:r>
        <w:rPr>
          <w:rFonts w:ascii="Tahoma" w:hAnsi="Tahoma" w:cs="Tahoma"/>
          <w:i/>
          <w:sz w:val="24"/>
          <w:szCs w:val="24"/>
          <w:lang w:val="en-CA"/>
        </w:rPr>
        <w:t xml:space="preserve"> </w:t>
      </w:r>
      <w:r>
        <w:rPr>
          <w:rFonts w:ascii="Tahoma" w:hAnsi="Tahoma" w:cs="Tahoma"/>
          <w:i/>
          <w:szCs w:val="24"/>
          <w:lang w:val="en-CA"/>
        </w:rPr>
        <w:t xml:space="preserve">Office of Accountant General, Board of Internal Revenue &amp; Other MEDAs </w:t>
      </w:r>
    </w:p>
    <w:p w:rsidR="00BC0165" w:rsidRDefault="00BC0165" w:rsidP="00BC0165">
      <w:pPr>
        <w:spacing w:after="0" w:line="360" w:lineRule="auto"/>
        <w:ind w:left="1560" w:hanging="1560"/>
        <w:rPr>
          <w:rFonts w:ascii="Tahoma" w:hAnsi="Tahoma" w:cs="Tahoma"/>
          <w:b/>
          <w:sz w:val="28"/>
          <w:szCs w:val="28"/>
          <w:lang w:val="en-CA"/>
        </w:rPr>
      </w:pPr>
    </w:p>
    <w:p w:rsidR="00BC0165" w:rsidRDefault="00BC0165" w:rsidP="00BC0165">
      <w:pPr>
        <w:spacing w:after="0" w:line="360" w:lineRule="auto"/>
        <w:ind w:left="1560" w:hanging="1560"/>
        <w:rPr>
          <w:rFonts w:ascii="Tahoma" w:hAnsi="Tahoma" w:cs="Tahoma"/>
          <w:b/>
          <w:sz w:val="28"/>
          <w:szCs w:val="28"/>
          <w:lang w:val="en-CA"/>
        </w:rPr>
      </w:pPr>
      <w:r>
        <w:rPr>
          <w:rFonts w:ascii="Tahoma" w:hAnsi="Tahoma" w:cs="Tahoma"/>
          <w:b/>
          <w:sz w:val="28"/>
          <w:szCs w:val="28"/>
          <w:lang w:val="en-CA"/>
        </w:rPr>
        <w:lastRenderedPageBreak/>
        <w:t xml:space="preserve">Figure 2.1: Bar Chart Showing 2020 First Quarter Revenue </w:t>
      </w:r>
      <w:r>
        <w:rPr>
          <w:rFonts w:ascii="Tahoma" w:hAnsi="Tahoma" w:cs="Tahoma"/>
          <w:b/>
          <w:sz w:val="28"/>
          <w:szCs w:val="28"/>
          <w:lang w:val="en-CA"/>
        </w:rPr>
        <w:tab/>
      </w:r>
      <w:r>
        <w:rPr>
          <w:rFonts w:ascii="Tahoma" w:hAnsi="Tahoma" w:cs="Tahoma"/>
          <w:b/>
          <w:sz w:val="28"/>
          <w:szCs w:val="28"/>
          <w:lang w:val="en-CA"/>
        </w:rPr>
        <w:tab/>
        <w:t xml:space="preserve">      Performance</w:t>
      </w:r>
    </w:p>
    <w:p w:rsidR="00BC0165" w:rsidRDefault="00BC0165" w:rsidP="00BC0165">
      <w:pPr>
        <w:spacing w:after="0" w:line="360" w:lineRule="auto"/>
        <w:jc w:val="both"/>
        <w:rPr>
          <w:rFonts w:ascii="Tahoma" w:hAnsi="Tahoma" w:cs="Tahoma"/>
          <w:b/>
          <w:sz w:val="28"/>
          <w:szCs w:val="28"/>
        </w:rPr>
      </w:pPr>
      <w:r>
        <w:rPr>
          <w:noProof/>
          <w:lang w:val="en-GB" w:eastAsia="en-GB"/>
        </w:rPr>
        <w:drawing>
          <wp:anchor distT="0" distB="0" distL="114300" distR="114300" simplePos="0" relativeHeight="251671552" behindDoc="0" locked="0" layoutInCell="1" allowOverlap="1">
            <wp:simplePos x="0" y="0"/>
            <wp:positionH relativeFrom="column">
              <wp:align>left</wp:align>
            </wp:positionH>
            <wp:positionV relativeFrom="paragraph">
              <wp:align>top</wp:align>
            </wp:positionV>
            <wp:extent cx="5803265" cy="4206240"/>
            <wp:effectExtent l="0" t="0" r="6985" b="3810"/>
            <wp:wrapSquare wrapText="bothSides"/>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BC0165" w:rsidRDefault="00BC0165" w:rsidP="00BC0165">
      <w:pPr>
        <w:spacing w:after="0" w:line="360" w:lineRule="auto"/>
        <w:jc w:val="both"/>
        <w:rPr>
          <w:rFonts w:ascii="Tahoma" w:hAnsi="Tahoma" w:cs="Tahoma"/>
          <w:b/>
          <w:sz w:val="28"/>
          <w:szCs w:val="28"/>
        </w:rPr>
      </w:pPr>
      <w:r>
        <w:rPr>
          <w:rFonts w:ascii="Tahoma" w:hAnsi="Tahoma" w:cs="Tahoma"/>
          <w:sz w:val="28"/>
          <w:szCs w:val="28"/>
          <w:lang w:val="en-CA"/>
        </w:rPr>
        <w:t>Table 2.1 and figure 2.1 show</w:t>
      </w:r>
      <w:r w:rsidR="00C932FE">
        <w:rPr>
          <w:rFonts w:ascii="Tahoma" w:hAnsi="Tahoma" w:cs="Tahoma"/>
          <w:sz w:val="28"/>
          <w:szCs w:val="28"/>
          <w:lang w:val="en-CA"/>
        </w:rPr>
        <w:t>ed</w:t>
      </w:r>
      <w:r>
        <w:rPr>
          <w:rFonts w:ascii="Tahoma" w:hAnsi="Tahoma" w:cs="Tahoma"/>
          <w:sz w:val="28"/>
          <w:szCs w:val="28"/>
          <w:lang w:val="en-CA"/>
        </w:rPr>
        <w:t xml:space="preserve"> that the revenue target for the 2020 first quarter was </w:t>
      </w:r>
      <w:r>
        <w:rPr>
          <w:rFonts w:ascii="Tahoma" w:hAnsi="Tahoma" w:cs="Tahoma"/>
          <w:dstrike/>
          <w:sz w:val="28"/>
          <w:szCs w:val="28"/>
          <w:lang w:val="en-CA"/>
        </w:rPr>
        <w:t>N</w:t>
      </w:r>
      <w:r>
        <w:rPr>
          <w:rFonts w:ascii="Tahoma" w:hAnsi="Tahoma" w:cs="Tahoma"/>
          <w:sz w:val="28"/>
          <w:szCs w:val="28"/>
          <w:lang w:val="en-CA"/>
        </w:rPr>
        <w:t xml:space="preserve">46.965 billion and the total actual revenue was </w:t>
      </w:r>
      <w:r>
        <w:rPr>
          <w:rFonts w:ascii="Tahoma" w:hAnsi="Tahoma" w:cs="Tahoma"/>
          <w:dstrike/>
          <w:sz w:val="28"/>
          <w:szCs w:val="28"/>
          <w:lang w:val="en-CA"/>
        </w:rPr>
        <w:t>N</w:t>
      </w:r>
      <w:r>
        <w:rPr>
          <w:rFonts w:ascii="Tahoma" w:hAnsi="Tahoma" w:cs="Tahoma"/>
          <w:sz w:val="28"/>
          <w:szCs w:val="28"/>
          <w:lang w:val="en-CA"/>
        </w:rPr>
        <w:t xml:space="preserve">24.974 billion, which represents 53.2% performance level. This shows an increase of </w:t>
      </w:r>
      <w:r>
        <w:rPr>
          <w:rFonts w:ascii="Tahoma" w:hAnsi="Tahoma" w:cs="Tahoma"/>
          <w:dstrike/>
          <w:sz w:val="28"/>
          <w:szCs w:val="28"/>
          <w:lang w:val="en-CA"/>
        </w:rPr>
        <w:t>N</w:t>
      </w:r>
      <w:r>
        <w:rPr>
          <w:rFonts w:ascii="Tahoma" w:hAnsi="Tahoma" w:cs="Tahoma"/>
          <w:sz w:val="28"/>
          <w:szCs w:val="28"/>
          <w:lang w:val="en-CA"/>
        </w:rPr>
        <w:t xml:space="preserve">1.252 billion over the corresponding figure of </w:t>
      </w:r>
      <w:r>
        <w:rPr>
          <w:rFonts w:ascii="Tahoma" w:hAnsi="Tahoma" w:cs="Tahoma"/>
          <w:dstrike/>
          <w:sz w:val="28"/>
          <w:szCs w:val="28"/>
          <w:lang w:val="en-CA"/>
        </w:rPr>
        <w:t>N</w:t>
      </w:r>
      <w:r>
        <w:rPr>
          <w:rFonts w:ascii="Tahoma" w:hAnsi="Tahoma" w:cs="Tahoma"/>
          <w:sz w:val="28"/>
          <w:szCs w:val="28"/>
          <w:lang w:val="en-CA"/>
        </w:rPr>
        <w:t xml:space="preserve">23.722 billion recorded in the </w:t>
      </w:r>
      <w:r w:rsidR="00C932FE">
        <w:rPr>
          <w:rFonts w:ascii="Tahoma" w:hAnsi="Tahoma" w:cs="Tahoma"/>
          <w:sz w:val="28"/>
          <w:szCs w:val="28"/>
          <w:lang w:val="en-CA"/>
        </w:rPr>
        <w:t>2019 first quarter with 48.9%</w:t>
      </w:r>
      <w:r>
        <w:rPr>
          <w:rFonts w:ascii="Tahoma" w:hAnsi="Tahoma" w:cs="Tahoma"/>
          <w:sz w:val="28"/>
          <w:szCs w:val="28"/>
          <w:lang w:val="en-CA"/>
        </w:rPr>
        <w:t xml:space="preserve"> performance.</w:t>
      </w:r>
    </w:p>
    <w:p w:rsidR="00BC0165" w:rsidRDefault="00BC0165" w:rsidP="00BC0165">
      <w:pPr>
        <w:spacing w:after="0" w:line="360" w:lineRule="auto"/>
        <w:jc w:val="both"/>
        <w:rPr>
          <w:rFonts w:ascii="Tahoma" w:hAnsi="Tahoma" w:cs="Tahoma"/>
          <w:sz w:val="28"/>
          <w:szCs w:val="28"/>
          <w:lang w:val="en-CA"/>
        </w:rPr>
      </w:pPr>
      <w:r>
        <w:rPr>
          <w:rFonts w:ascii="Tahoma" w:hAnsi="Tahoma" w:cs="Tahoma"/>
          <w:sz w:val="28"/>
          <w:szCs w:val="28"/>
          <w:lang w:val="en-CA"/>
        </w:rPr>
        <w:t xml:space="preserve">The 2020 first quarter revenue increased to </w:t>
      </w:r>
      <w:r>
        <w:rPr>
          <w:rFonts w:ascii="Tahoma" w:hAnsi="Tahoma" w:cs="Tahoma"/>
          <w:dstrike/>
          <w:sz w:val="28"/>
          <w:szCs w:val="28"/>
          <w:lang w:val="en-CA"/>
        </w:rPr>
        <w:t>N</w:t>
      </w:r>
      <w:r>
        <w:rPr>
          <w:rFonts w:ascii="Tahoma" w:hAnsi="Tahoma" w:cs="Tahoma"/>
          <w:sz w:val="28"/>
          <w:szCs w:val="28"/>
          <w:lang w:val="en-CA"/>
        </w:rPr>
        <w:t xml:space="preserve">26.930 billion when </w:t>
      </w:r>
      <w:r>
        <w:rPr>
          <w:rFonts w:ascii="Tahoma" w:hAnsi="Tahoma" w:cs="Tahoma"/>
          <w:dstrike/>
          <w:sz w:val="28"/>
          <w:szCs w:val="28"/>
          <w:lang w:val="en-CA"/>
        </w:rPr>
        <w:t>N</w:t>
      </w:r>
      <w:r>
        <w:rPr>
          <w:rFonts w:ascii="Tahoma" w:hAnsi="Tahoma" w:cs="Tahoma"/>
          <w:sz w:val="28"/>
          <w:szCs w:val="28"/>
          <w:lang w:val="en-CA"/>
        </w:rPr>
        <w:t xml:space="preserve">1.956 billion actual revenue generated by the Revenue Retaining Agencies was added, representing overall performance of 57.3% for the quarter. </w:t>
      </w:r>
      <w:r>
        <w:rPr>
          <w:rFonts w:ascii="Tahoma" w:hAnsi="Tahoma" w:cs="Tahoma"/>
          <w:sz w:val="28"/>
          <w:szCs w:val="28"/>
          <w:lang w:val="en-CA"/>
        </w:rPr>
        <w:tab/>
      </w:r>
    </w:p>
    <w:p w:rsidR="00BC0165" w:rsidRDefault="00BC0165" w:rsidP="00BC0165">
      <w:pPr>
        <w:spacing w:after="0" w:line="240" w:lineRule="auto"/>
        <w:rPr>
          <w:rFonts w:ascii="Tahoma" w:hAnsi="Tahoma" w:cs="Tahoma"/>
          <w:b/>
          <w:sz w:val="28"/>
          <w:szCs w:val="28"/>
          <w:lang w:val="en-CA"/>
        </w:rPr>
      </w:pPr>
    </w:p>
    <w:p w:rsidR="00BC0165" w:rsidRDefault="00BC0165" w:rsidP="00BC0165">
      <w:pPr>
        <w:spacing w:after="0" w:line="240" w:lineRule="auto"/>
        <w:rPr>
          <w:rFonts w:ascii="Tahoma" w:hAnsi="Tahoma" w:cs="Tahoma"/>
          <w:b/>
          <w:sz w:val="28"/>
          <w:szCs w:val="28"/>
          <w:lang w:val="en-CA"/>
        </w:rPr>
      </w:pPr>
    </w:p>
    <w:p w:rsidR="00BC0165" w:rsidRDefault="00BC0165" w:rsidP="00BC0165">
      <w:pPr>
        <w:spacing w:after="0" w:line="240" w:lineRule="auto"/>
        <w:rPr>
          <w:rFonts w:ascii="Tahoma" w:hAnsi="Tahoma" w:cs="Tahoma"/>
          <w:b/>
          <w:sz w:val="28"/>
          <w:szCs w:val="28"/>
          <w:lang w:val="en-CA"/>
        </w:rPr>
      </w:pPr>
    </w:p>
    <w:p w:rsidR="00BC0165" w:rsidRDefault="00BC0165" w:rsidP="00BC0165">
      <w:pPr>
        <w:spacing w:after="0" w:line="240" w:lineRule="auto"/>
        <w:rPr>
          <w:rFonts w:ascii="Tahoma" w:hAnsi="Tahoma" w:cs="Tahoma"/>
          <w:b/>
          <w:sz w:val="28"/>
          <w:szCs w:val="28"/>
          <w:lang w:val="en-CA"/>
        </w:rPr>
      </w:pPr>
    </w:p>
    <w:p w:rsidR="00BC0165" w:rsidRDefault="00BC0165" w:rsidP="00BC0165">
      <w:pPr>
        <w:spacing w:after="0" w:line="240" w:lineRule="auto"/>
        <w:rPr>
          <w:rFonts w:ascii="Tahoma" w:hAnsi="Tahoma" w:cs="Tahoma"/>
          <w:b/>
          <w:sz w:val="28"/>
          <w:szCs w:val="28"/>
          <w:lang w:val="en-CA"/>
        </w:rPr>
      </w:pPr>
      <w:r>
        <w:rPr>
          <w:rFonts w:ascii="Tahoma" w:hAnsi="Tahoma" w:cs="Tahoma"/>
          <w:b/>
          <w:sz w:val="28"/>
          <w:szCs w:val="28"/>
          <w:lang w:val="en-CA"/>
        </w:rPr>
        <w:lastRenderedPageBreak/>
        <w:t>Table 2.2:</w:t>
      </w:r>
      <w:r>
        <w:rPr>
          <w:rFonts w:ascii="Tahoma" w:hAnsi="Tahoma" w:cs="Tahoma"/>
          <w:b/>
          <w:sz w:val="28"/>
          <w:szCs w:val="28"/>
          <w:lang w:val="en-CA"/>
        </w:rPr>
        <w:tab/>
        <w:t>Breakdown of 2020 First Quarter Long-Term</w:t>
      </w:r>
      <w:r>
        <w:rPr>
          <w:rFonts w:ascii="Tahoma" w:hAnsi="Tahoma" w:cs="Tahoma"/>
          <w:b/>
          <w:sz w:val="28"/>
          <w:szCs w:val="28"/>
          <w:lang w:val="en-CA"/>
        </w:rPr>
        <w:tab/>
      </w:r>
      <w:r>
        <w:rPr>
          <w:rFonts w:ascii="Tahoma" w:hAnsi="Tahoma" w:cs="Tahoma"/>
          <w:b/>
          <w:sz w:val="28"/>
          <w:szCs w:val="28"/>
          <w:lang w:val="en-CA"/>
        </w:rPr>
        <w:tab/>
      </w:r>
      <w:r>
        <w:rPr>
          <w:rFonts w:ascii="Tahoma" w:hAnsi="Tahoma" w:cs="Tahoma"/>
          <w:b/>
          <w:sz w:val="28"/>
          <w:szCs w:val="28"/>
          <w:lang w:val="en-CA"/>
        </w:rPr>
        <w:tab/>
      </w:r>
      <w:r>
        <w:rPr>
          <w:rFonts w:ascii="Tahoma" w:hAnsi="Tahoma" w:cs="Tahoma"/>
          <w:b/>
          <w:sz w:val="28"/>
          <w:szCs w:val="28"/>
          <w:lang w:val="en-CA"/>
        </w:rPr>
        <w:tab/>
        <w:t>Borrowings/Credit</w:t>
      </w:r>
    </w:p>
    <w:p w:rsidR="00BC0165" w:rsidRDefault="00BC0165" w:rsidP="00BC0165">
      <w:pPr>
        <w:spacing w:after="0" w:line="240" w:lineRule="auto"/>
        <w:rPr>
          <w:rFonts w:ascii="Tahoma" w:hAnsi="Tahoma" w:cs="Tahoma"/>
          <w:b/>
          <w:sz w:val="8"/>
          <w:szCs w:val="28"/>
          <w:lang w:val="en-CA"/>
        </w:rPr>
      </w:pPr>
      <w:r>
        <w:rPr>
          <w:rFonts w:ascii="Tahoma" w:hAnsi="Tahoma" w:cs="Tahoma"/>
          <w:b/>
          <w:sz w:val="28"/>
          <w:szCs w:val="28"/>
          <w:lang w:val="en-CA"/>
        </w:rPr>
        <w:tab/>
      </w:r>
    </w:p>
    <w:tbl>
      <w:tblPr>
        <w:tblStyle w:val="GridTable4-Accent2"/>
        <w:tblW w:w="9351" w:type="dxa"/>
        <w:tblLook w:val="04A0" w:firstRow="1" w:lastRow="0" w:firstColumn="1" w:lastColumn="0" w:noHBand="0" w:noVBand="1"/>
      </w:tblPr>
      <w:tblGrid>
        <w:gridCol w:w="988"/>
        <w:gridCol w:w="2976"/>
        <w:gridCol w:w="3261"/>
        <w:gridCol w:w="2126"/>
      </w:tblGrid>
      <w:tr w:rsidR="00BC0165" w:rsidTr="00BC0165">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88" w:type="dxa"/>
            <w:noWrap/>
            <w:hideMark/>
          </w:tcPr>
          <w:p w:rsidR="00BC0165" w:rsidRDefault="00BC0165">
            <w:pPr>
              <w:spacing w:after="0" w:line="240" w:lineRule="auto"/>
              <w:jc w:val="center"/>
              <w:rPr>
                <w:rFonts w:ascii="Calibri" w:eastAsia="Times New Roman" w:hAnsi="Calibri" w:cs="Times New Roman"/>
                <w:b w:val="0"/>
                <w:bCs w:val="0"/>
                <w:color w:val="000000"/>
                <w:sz w:val="20"/>
                <w:szCs w:val="20"/>
                <w:lang w:val="en-US"/>
              </w:rPr>
            </w:pPr>
            <w:r>
              <w:rPr>
                <w:rFonts w:ascii="Calibri" w:eastAsia="Times New Roman" w:hAnsi="Calibri" w:cs="Times New Roman"/>
                <w:color w:val="000000"/>
                <w:sz w:val="20"/>
                <w:szCs w:val="20"/>
                <w:lang w:val="en-US"/>
              </w:rPr>
              <w:t>S/N</w:t>
            </w:r>
          </w:p>
        </w:tc>
        <w:tc>
          <w:tcPr>
            <w:tcW w:w="2976" w:type="dxa"/>
            <w:hideMark/>
          </w:tcPr>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val="en-US"/>
              </w:rPr>
            </w:pPr>
            <w:r>
              <w:rPr>
                <w:rFonts w:ascii="Calibri" w:eastAsia="Times New Roman" w:hAnsi="Calibri" w:cs="Times New Roman"/>
                <w:color w:val="000000"/>
                <w:sz w:val="20"/>
                <w:szCs w:val="20"/>
                <w:lang w:val="en-US"/>
              </w:rPr>
              <w:t>NAME OF DONOR/DEVELOPMENT PARTNER</w:t>
            </w:r>
          </w:p>
        </w:tc>
        <w:tc>
          <w:tcPr>
            <w:tcW w:w="3261" w:type="dxa"/>
          </w:tcPr>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p>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val="en-US"/>
              </w:rPr>
            </w:pPr>
            <w:r>
              <w:rPr>
                <w:rFonts w:ascii="Calibri" w:eastAsia="Times New Roman" w:hAnsi="Calibri" w:cs="Times New Roman"/>
                <w:color w:val="000000"/>
                <w:sz w:val="20"/>
                <w:szCs w:val="20"/>
                <w:lang w:val="en-US"/>
              </w:rPr>
              <w:t>NAME OF PROGRAMME/PROJECT</w:t>
            </w:r>
          </w:p>
        </w:tc>
        <w:tc>
          <w:tcPr>
            <w:tcW w:w="2126" w:type="dxa"/>
            <w:hideMark/>
          </w:tcPr>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val="en-US"/>
              </w:rPr>
            </w:pPr>
            <w:r>
              <w:rPr>
                <w:rFonts w:ascii="Calibri" w:eastAsia="Times New Roman" w:hAnsi="Calibri" w:cs="Times New Roman"/>
                <w:color w:val="000000"/>
                <w:sz w:val="20"/>
                <w:szCs w:val="20"/>
                <w:lang w:val="en-US"/>
              </w:rPr>
              <w:t>ACTUAL DRAW-DOWN    (Jan-Mar)</w:t>
            </w:r>
          </w:p>
        </w:tc>
      </w:tr>
      <w:tr w:rsidR="00BC0165" w:rsidTr="00BC0165">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1</w:t>
            </w:r>
          </w:p>
        </w:tc>
        <w:tc>
          <w:tcPr>
            <w:tcW w:w="297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World Bank IDA CREDIT</w:t>
            </w:r>
          </w:p>
        </w:tc>
        <w:tc>
          <w:tcPr>
            <w:tcW w:w="326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Nigerian State Health Investment Project(NSHIP</w:t>
            </w:r>
          </w:p>
        </w:tc>
        <w:tc>
          <w:tcPr>
            <w:tcW w:w="212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510,388,206.08</w:t>
            </w:r>
          </w:p>
        </w:tc>
      </w:tr>
      <w:tr w:rsidR="00BC0165" w:rsidTr="00BC0165">
        <w:trPr>
          <w:trHeight w:val="1035"/>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2</w:t>
            </w:r>
          </w:p>
        </w:tc>
        <w:tc>
          <w:tcPr>
            <w:tcW w:w="297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World Bank IDA CREDIT</w:t>
            </w:r>
          </w:p>
        </w:tc>
        <w:tc>
          <w:tcPr>
            <w:tcW w:w="326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Community and Social Development Project Additional Finance(CSDP-AF)</w:t>
            </w:r>
          </w:p>
        </w:tc>
        <w:tc>
          <w:tcPr>
            <w:tcW w:w="212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281,718,554.87</w:t>
            </w:r>
          </w:p>
        </w:tc>
      </w:tr>
      <w:tr w:rsidR="00BC0165" w:rsidTr="00BC0165">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3</w:t>
            </w:r>
          </w:p>
        </w:tc>
        <w:tc>
          <w:tcPr>
            <w:tcW w:w="297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World Bank IDA CREDIT</w:t>
            </w:r>
          </w:p>
        </w:tc>
        <w:tc>
          <w:tcPr>
            <w:tcW w:w="326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Youth Employment Social Support Operation(YESSO)</w:t>
            </w:r>
          </w:p>
        </w:tc>
        <w:tc>
          <w:tcPr>
            <w:tcW w:w="212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185,523,967.00</w:t>
            </w:r>
          </w:p>
        </w:tc>
      </w:tr>
      <w:tr w:rsidR="00BC0165" w:rsidTr="00BC0165">
        <w:trPr>
          <w:trHeight w:val="78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4</w:t>
            </w:r>
          </w:p>
        </w:tc>
        <w:tc>
          <w:tcPr>
            <w:tcW w:w="297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World Bank IDA CREDIT/French Development Agency</w:t>
            </w:r>
          </w:p>
        </w:tc>
        <w:tc>
          <w:tcPr>
            <w:tcW w:w="326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Rural Access and Agricultural Marketing Project</w:t>
            </w:r>
          </w:p>
        </w:tc>
        <w:tc>
          <w:tcPr>
            <w:tcW w:w="212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0.00</w:t>
            </w:r>
          </w:p>
        </w:tc>
      </w:tr>
      <w:tr w:rsidR="00BC0165" w:rsidTr="00BC0165">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5</w:t>
            </w:r>
          </w:p>
        </w:tc>
        <w:tc>
          <w:tcPr>
            <w:tcW w:w="297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World Bank IDA CREDIT</w:t>
            </w:r>
          </w:p>
        </w:tc>
        <w:tc>
          <w:tcPr>
            <w:tcW w:w="326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Nigerian Erosion and Watershed Management Project(NEWMAP)</w:t>
            </w:r>
          </w:p>
        </w:tc>
        <w:tc>
          <w:tcPr>
            <w:tcW w:w="212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40,000,000.00</w:t>
            </w:r>
          </w:p>
        </w:tc>
      </w:tr>
      <w:tr w:rsidR="00BC0165" w:rsidTr="00BC0165">
        <w:trPr>
          <w:trHeight w:val="78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6</w:t>
            </w:r>
          </w:p>
        </w:tc>
        <w:tc>
          <w:tcPr>
            <w:tcW w:w="297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Agence Francaise De Development(AfD)/World Bank Grant</w:t>
            </w:r>
          </w:p>
        </w:tc>
        <w:tc>
          <w:tcPr>
            <w:tcW w:w="326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National Urban Water Sector</w:t>
            </w:r>
          </w:p>
        </w:tc>
        <w:tc>
          <w:tcPr>
            <w:tcW w:w="212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0.00</w:t>
            </w: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rPr>
                <w:rFonts w:ascii="Calibri" w:eastAsia="Times New Roman" w:hAnsi="Calibri" w:cs="Times New Roman"/>
                <w:color w:val="000000"/>
                <w:sz w:val="20"/>
                <w:szCs w:val="20"/>
                <w:lang w:val="en-US"/>
              </w:rPr>
            </w:pPr>
          </w:p>
        </w:tc>
        <w:tc>
          <w:tcPr>
            <w:tcW w:w="297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val="en-US"/>
              </w:rPr>
            </w:pPr>
            <w:r>
              <w:rPr>
                <w:rFonts w:ascii="Calibri" w:eastAsia="Times New Roman" w:hAnsi="Calibri" w:cs="Times New Roman"/>
                <w:b/>
                <w:bCs/>
                <w:color w:val="000000"/>
                <w:lang w:val="en-US"/>
              </w:rPr>
              <w:t>GRAND TOTAL</w:t>
            </w:r>
          </w:p>
        </w:tc>
        <w:tc>
          <w:tcPr>
            <w:tcW w:w="326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val="en-US"/>
              </w:rPr>
            </w:pPr>
            <w:r>
              <w:rPr>
                <w:rFonts w:ascii="Calibri" w:eastAsia="Times New Roman" w:hAnsi="Calibri" w:cs="Times New Roman"/>
                <w:b/>
                <w:bCs/>
                <w:color w:val="000000"/>
                <w:lang w:val="en-US"/>
              </w:rPr>
              <w:t> </w:t>
            </w:r>
          </w:p>
        </w:tc>
        <w:tc>
          <w:tcPr>
            <w:tcW w:w="2126"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val="en-US"/>
              </w:rPr>
            </w:pPr>
            <w:r>
              <w:rPr>
                <w:rFonts w:ascii="Calibri" w:eastAsia="Times New Roman" w:hAnsi="Calibri" w:cs="Times New Roman"/>
                <w:b/>
                <w:bCs/>
                <w:color w:val="000000"/>
                <w:lang w:val="en-US"/>
              </w:rPr>
              <w:t>1,017,630,727.95</w:t>
            </w:r>
          </w:p>
        </w:tc>
      </w:tr>
    </w:tbl>
    <w:p w:rsidR="00BC0165" w:rsidRDefault="00BC0165" w:rsidP="00BC0165">
      <w:pPr>
        <w:spacing w:after="0" w:line="480" w:lineRule="auto"/>
        <w:jc w:val="both"/>
        <w:rPr>
          <w:rFonts w:ascii="Tahoma" w:hAnsi="Tahoma" w:cs="Tahoma"/>
          <w:b/>
          <w:sz w:val="2"/>
          <w:szCs w:val="28"/>
        </w:rPr>
      </w:pPr>
    </w:p>
    <w:p w:rsidR="00BC0165" w:rsidRDefault="00BC0165" w:rsidP="00BC0165">
      <w:pPr>
        <w:spacing w:after="240" w:line="480" w:lineRule="auto"/>
        <w:ind w:firstLine="720"/>
        <w:jc w:val="both"/>
        <w:rPr>
          <w:rFonts w:ascii="Tahoma" w:hAnsi="Tahoma" w:cs="Tahoma"/>
          <w:sz w:val="10"/>
          <w:szCs w:val="24"/>
          <w:lang w:val="en-CA"/>
        </w:rPr>
      </w:pPr>
    </w:p>
    <w:p w:rsidR="00BC0165" w:rsidRDefault="00BC0165" w:rsidP="00BC0165">
      <w:pPr>
        <w:spacing w:after="0" w:line="360" w:lineRule="auto"/>
        <w:jc w:val="both"/>
        <w:rPr>
          <w:rFonts w:ascii="Tahoma" w:hAnsi="Tahoma" w:cs="Tahoma"/>
          <w:b/>
          <w:sz w:val="28"/>
          <w:szCs w:val="28"/>
        </w:rPr>
      </w:pPr>
      <w:r>
        <w:rPr>
          <w:rFonts w:ascii="Tahoma" w:hAnsi="Tahoma" w:cs="Tahoma"/>
          <w:b/>
          <w:sz w:val="28"/>
          <w:szCs w:val="28"/>
        </w:rPr>
        <w:t>2.2</w:t>
      </w:r>
      <w:r>
        <w:rPr>
          <w:rFonts w:ascii="Tahoma" w:hAnsi="Tahoma" w:cs="Tahoma"/>
          <w:b/>
          <w:sz w:val="28"/>
          <w:szCs w:val="28"/>
        </w:rPr>
        <w:tab/>
      </w:r>
      <w:r>
        <w:rPr>
          <w:rFonts w:ascii="Tahoma" w:hAnsi="Tahoma" w:cs="Tahoma"/>
          <w:b/>
          <w:sz w:val="28"/>
          <w:szCs w:val="28"/>
        </w:rPr>
        <w:tab/>
        <w:t>Revenue Categories</w:t>
      </w:r>
    </w:p>
    <w:p w:rsidR="00BC0165" w:rsidRDefault="00BC0165" w:rsidP="00BC0165">
      <w:pPr>
        <w:spacing w:after="0" w:line="360" w:lineRule="auto"/>
        <w:jc w:val="both"/>
        <w:rPr>
          <w:rFonts w:ascii="Tahoma" w:hAnsi="Tahoma" w:cs="Tahoma"/>
          <w:b/>
          <w:sz w:val="28"/>
          <w:szCs w:val="28"/>
        </w:rPr>
      </w:pPr>
      <w:r>
        <w:rPr>
          <w:rFonts w:ascii="Tahoma" w:hAnsi="Tahoma" w:cs="Tahoma"/>
          <w:sz w:val="28"/>
          <w:szCs w:val="28"/>
          <w:lang w:val="en-CA"/>
        </w:rPr>
        <w:t>Figure 2.2 and 2.3 depict the three revenue categories in the State. These are: Revenue from the Federation Account, Independent Revenue [Internally Generated Revenue (IGR)] and Revenue from Other Sources.</w:t>
      </w:r>
    </w:p>
    <w:p w:rsidR="00BC0165" w:rsidRDefault="00BC0165" w:rsidP="00BC0165">
      <w:pPr>
        <w:spacing w:after="0" w:line="360" w:lineRule="auto"/>
        <w:jc w:val="both"/>
        <w:rPr>
          <w:rFonts w:ascii="Tahoma" w:hAnsi="Tahoma" w:cs="Tahoma"/>
          <w:b/>
          <w:sz w:val="28"/>
          <w:szCs w:val="28"/>
        </w:rPr>
      </w:pPr>
    </w:p>
    <w:p w:rsidR="00BC0165" w:rsidRDefault="00BC0165" w:rsidP="00BC0165">
      <w:pPr>
        <w:spacing w:after="0" w:line="360" w:lineRule="auto"/>
        <w:jc w:val="both"/>
        <w:rPr>
          <w:rFonts w:ascii="Tahoma" w:hAnsi="Tahoma" w:cs="Tahoma"/>
          <w:b/>
          <w:sz w:val="28"/>
          <w:szCs w:val="28"/>
        </w:rPr>
      </w:pPr>
    </w:p>
    <w:p w:rsidR="00BC0165" w:rsidRDefault="00BC0165" w:rsidP="00BC0165">
      <w:pPr>
        <w:spacing w:after="0" w:line="360" w:lineRule="auto"/>
        <w:jc w:val="both"/>
        <w:rPr>
          <w:rFonts w:ascii="Tahoma" w:hAnsi="Tahoma" w:cs="Tahoma"/>
          <w:b/>
          <w:sz w:val="28"/>
          <w:szCs w:val="28"/>
        </w:rPr>
      </w:pPr>
    </w:p>
    <w:p w:rsidR="00BC0165" w:rsidRDefault="00BC0165" w:rsidP="00BC0165">
      <w:pPr>
        <w:spacing w:after="0" w:line="360" w:lineRule="auto"/>
        <w:jc w:val="both"/>
        <w:rPr>
          <w:rFonts w:ascii="Tahoma" w:hAnsi="Tahoma" w:cs="Tahoma"/>
          <w:b/>
          <w:sz w:val="28"/>
          <w:szCs w:val="28"/>
        </w:rPr>
      </w:pPr>
    </w:p>
    <w:p w:rsidR="00BC0165" w:rsidRDefault="00BC0165" w:rsidP="00BC0165">
      <w:pPr>
        <w:spacing w:after="0" w:line="360" w:lineRule="auto"/>
        <w:jc w:val="both"/>
        <w:rPr>
          <w:rFonts w:ascii="Tahoma" w:hAnsi="Tahoma" w:cs="Tahoma"/>
          <w:b/>
          <w:sz w:val="28"/>
          <w:szCs w:val="28"/>
        </w:rPr>
      </w:pPr>
    </w:p>
    <w:p w:rsidR="00BC0165" w:rsidRDefault="00BC0165" w:rsidP="00BC0165">
      <w:pPr>
        <w:spacing w:after="0" w:line="360" w:lineRule="auto"/>
        <w:jc w:val="both"/>
        <w:rPr>
          <w:rFonts w:ascii="Tahoma" w:hAnsi="Tahoma" w:cs="Tahoma"/>
          <w:b/>
          <w:sz w:val="28"/>
          <w:szCs w:val="28"/>
        </w:rPr>
      </w:pPr>
    </w:p>
    <w:p w:rsidR="00BC0165" w:rsidRDefault="00BC0165" w:rsidP="00BC0165">
      <w:pPr>
        <w:spacing w:after="0" w:line="360" w:lineRule="auto"/>
        <w:jc w:val="both"/>
        <w:rPr>
          <w:rFonts w:ascii="Tahoma" w:hAnsi="Tahoma" w:cs="Tahoma"/>
          <w:b/>
          <w:sz w:val="28"/>
          <w:szCs w:val="28"/>
        </w:rPr>
      </w:pPr>
    </w:p>
    <w:p w:rsidR="00BC0165" w:rsidRDefault="00BC0165" w:rsidP="00BC0165">
      <w:pPr>
        <w:spacing w:after="0" w:line="360" w:lineRule="auto"/>
        <w:jc w:val="both"/>
        <w:rPr>
          <w:rFonts w:ascii="Tahoma" w:hAnsi="Tahoma" w:cs="Tahoma"/>
          <w:b/>
          <w:sz w:val="28"/>
          <w:szCs w:val="28"/>
        </w:rPr>
      </w:pPr>
    </w:p>
    <w:p w:rsidR="00BC0165" w:rsidRDefault="00BC0165" w:rsidP="00BC0165">
      <w:pPr>
        <w:spacing w:after="0" w:line="360" w:lineRule="auto"/>
        <w:jc w:val="both"/>
        <w:rPr>
          <w:rFonts w:ascii="Tahoma" w:hAnsi="Tahoma" w:cs="Tahoma"/>
          <w:b/>
          <w:sz w:val="28"/>
          <w:szCs w:val="28"/>
        </w:rPr>
      </w:pPr>
    </w:p>
    <w:p w:rsidR="00BC0165" w:rsidRDefault="00BC0165" w:rsidP="00BC0165">
      <w:pPr>
        <w:spacing w:after="0" w:line="360" w:lineRule="auto"/>
        <w:jc w:val="both"/>
        <w:rPr>
          <w:rFonts w:ascii="Tahoma" w:hAnsi="Tahoma" w:cs="Tahoma"/>
          <w:b/>
          <w:sz w:val="28"/>
          <w:szCs w:val="28"/>
          <w:lang w:val="en-CA"/>
        </w:rPr>
      </w:pPr>
      <w:r>
        <w:rPr>
          <w:rFonts w:ascii="Tahoma" w:hAnsi="Tahoma" w:cs="Tahoma"/>
          <w:b/>
          <w:sz w:val="28"/>
          <w:szCs w:val="28"/>
        </w:rPr>
        <w:lastRenderedPageBreak/>
        <w:t>Figure 2.2: Bar Chart Showing First Quarter Revenue Categories</w:t>
      </w:r>
    </w:p>
    <w:p w:rsidR="00BC0165" w:rsidRDefault="00BC0165" w:rsidP="00BC0165">
      <w:pPr>
        <w:pStyle w:val="ListParagraph"/>
        <w:rPr>
          <w:rFonts w:ascii="Tahoma" w:hAnsi="Tahoma" w:cs="Tahoma"/>
          <w:sz w:val="28"/>
          <w:szCs w:val="28"/>
        </w:rPr>
      </w:pPr>
      <w:r>
        <w:rPr>
          <w:noProof/>
          <w:lang w:val="en-GB" w:eastAsia="en-GB"/>
        </w:rPr>
        <w:drawing>
          <wp:inline distT="0" distB="0" distL="0" distR="0">
            <wp:extent cx="5305425" cy="3536950"/>
            <wp:effectExtent l="0" t="0" r="9525" b="6350"/>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0165" w:rsidRDefault="00BC0165" w:rsidP="00BC0165">
      <w:pPr>
        <w:pStyle w:val="ListParagraph"/>
        <w:rPr>
          <w:rFonts w:ascii="Tahoma" w:hAnsi="Tahoma" w:cs="Tahoma"/>
          <w:sz w:val="18"/>
          <w:szCs w:val="28"/>
        </w:rPr>
      </w:pPr>
    </w:p>
    <w:p w:rsidR="00BC0165" w:rsidRDefault="00BC0165" w:rsidP="00BC0165">
      <w:pPr>
        <w:pStyle w:val="NoSpacing"/>
        <w:spacing w:line="360" w:lineRule="auto"/>
        <w:jc w:val="both"/>
        <w:rPr>
          <w:rFonts w:ascii="Tahoma" w:hAnsi="Tahoma" w:cs="Tahoma"/>
          <w:sz w:val="28"/>
          <w:szCs w:val="28"/>
        </w:rPr>
      </w:pPr>
      <w:r>
        <w:rPr>
          <w:rFonts w:ascii="Tahoma" w:hAnsi="Tahoma" w:cs="Tahoma"/>
          <w:sz w:val="28"/>
          <w:szCs w:val="28"/>
        </w:rPr>
        <w:t xml:space="preserve">Figure 2.2 depicts the performance of Revenue Categories for the first quarter of 2020. At the end of the quarter, actual revenue from the Federation Account amounted to </w:t>
      </w:r>
      <w:r>
        <w:rPr>
          <w:rFonts w:ascii="Tahoma" w:hAnsi="Tahoma" w:cs="Tahoma"/>
          <w:dstrike/>
          <w:sz w:val="28"/>
          <w:szCs w:val="28"/>
        </w:rPr>
        <w:t>N</w:t>
      </w:r>
      <w:r>
        <w:rPr>
          <w:rFonts w:ascii="Tahoma" w:hAnsi="Tahoma" w:cs="Tahoma"/>
          <w:sz w:val="28"/>
          <w:szCs w:val="28"/>
        </w:rPr>
        <w:t xml:space="preserve">16.506 billion against a target of </w:t>
      </w:r>
      <w:r>
        <w:rPr>
          <w:rFonts w:ascii="Tahoma" w:hAnsi="Tahoma" w:cs="Tahoma"/>
          <w:dstrike/>
          <w:sz w:val="28"/>
          <w:szCs w:val="28"/>
        </w:rPr>
        <w:t>N</w:t>
      </w:r>
      <w:r>
        <w:rPr>
          <w:rFonts w:ascii="Tahoma" w:hAnsi="Tahoma" w:cs="Tahoma"/>
          <w:sz w:val="28"/>
          <w:szCs w:val="28"/>
        </w:rPr>
        <w:t>22.005 billion representing 75.0%</w:t>
      </w:r>
      <w:r w:rsidR="00F80FC9">
        <w:rPr>
          <w:rFonts w:ascii="Tahoma" w:hAnsi="Tahoma" w:cs="Tahoma"/>
          <w:sz w:val="28"/>
          <w:szCs w:val="28"/>
        </w:rPr>
        <w:t xml:space="preserve"> performance</w:t>
      </w:r>
      <w:r>
        <w:rPr>
          <w:rFonts w:ascii="Tahoma" w:hAnsi="Tahoma" w:cs="Tahoma"/>
          <w:sz w:val="28"/>
          <w:szCs w:val="28"/>
        </w:rPr>
        <w:t xml:space="preserve">, Independent Revenue without RRA was </w:t>
      </w:r>
      <w:r>
        <w:rPr>
          <w:rFonts w:ascii="Tahoma" w:hAnsi="Tahoma" w:cs="Tahoma"/>
          <w:dstrike/>
          <w:sz w:val="28"/>
          <w:szCs w:val="28"/>
        </w:rPr>
        <w:t>N</w:t>
      </w:r>
      <w:r>
        <w:rPr>
          <w:rFonts w:ascii="Tahoma" w:hAnsi="Tahoma" w:cs="Tahoma"/>
          <w:sz w:val="28"/>
          <w:szCs w:val="28"/>
        </w:rPr>
        <w:t xml:space="preserve">6.245 billion against a target of </w:t>
      </w:r>
      <w:r>
        <w:rPr>
          <w:rFonts w:ascii="Tahoma" w:hAnsi="Tahoma" w:cs="Tahoma"/>
          <w:dstrike/>
          <w:sz w:val="28"/>
          <w:szCs w:val="28"/>
        </w:rPr>
        <w:t>N</w:t>
      </w:r>
      <w:r>
        <w:rPr>
          <w:rFonts w:ascii="Tahoma" w:hAnsi="Tahoma" w:cs="Tahoma"/>
          <w:sz w:val="28"/>
          <w:szCs w:val="28"/>
        </w:rPr>
        <w:t xml:space="preserve">7.527 billion representing 83.0%, and the performance rose to 109.0% when the RRA figures were added. While the Revenue from Other Sources amounted to </w:t>
      </w:r>
      <w:r>
        <w:rPr>
          <w:rFonts w:ascii="Tahoma" w:hAnsi="Tahoma" w:cs="Tahoma"/>
          <w:dstrike/>
          <w:sz w:val="28"/>
          <w:szCs w:val="28"/>
        </w:rPr>
        <w:t>N</w:t>
      </w:r>
      <w:r>
        <w:rPr>
          <w:rFonts w:ascii="Tahoma" w:hAnsi="Tahoma" w:cs="Tahoma"/>
          <w:sz w:val="28"/>
          <w:szCs w:val="28"/>
        </w:rPr>
        <w:t xml:space="preserve">2.224 billion against a target of </w:t>
      </w:r>
      <w:r>
        <w:rPr>
          <w:rFonts w:ascii="Tahoma" w:hAnsi="Tahoma" w:cs="Tahoma"/>
          <w:dstrike/>
          <w:sz w:val="28"/>
          <w:szCs w:val="28"/>
        </w:rPr>
        <w:t>N</w:t>
      </w:r>
      <w:r>
        <w:rPr>
          <w:rFonts w:ascii="Tahoma" w:hAnsi="Tahoma" w:cs="Tahoma"/>
          <w:sz w:val="28"/>
          <w:szCs w:val="28"/>
        </w:rPr>
        <w:t xml:space="preserve">17.443 billion representing 12.8% performance. </w:t>
      </w:r>
    </w:p>
    <w:p w:rsidR="00BC0165" w:rsidRDefault="00BC0165" w:rsidP="00BC0165">
      <w:pPr>
        <w:pStyle w:val="NoSpacing"/>
        <w:spacing w:line="360" w:lineRule="auto"/>
        <w:jc w:val="both"/>
        <w:rPr>
          <w:rFonts w:ascii="Tahoma" w:hAnsi="Tahoma" w:cs="Tahoma"/>
          <w:sz w:val="28"/>
          <w:szCs w:val="28"/>
        </w:rPr>
      </w:pPr>
    </w:p>
    <w:p w:rsidR="00BC0165" w:rsidRDefault="00BC0165" w:rsidP="00BC0165">
      <w:pPr>
        <w:pStyle w:val="NoSpacing"/>
        <w:spacing w:line="360" w:lineRule="auto"/>
        <w:jc w:val="both"/>
        <w:rPr>
          <w:rFonts w:ascii="Tahoma" w:hAnsi="Tahoma" w:cs="Tahoma"/>
          <w:sz w:val="28"/>
          <w:szCs w:val="28"/>
        </w:rPr>
      </w:pPr>
    </w:p>
    <w:p w:rsidR="00BC0165" w:rsidRDefault="00BC0165" w:rsidP="00BC0165">
      <w:pPr>
        <w:pStyle w:val="NoSpacing"/>
        <w:spacing w:line="360" w:lineRule="auto"/>
        <w:jc w:val="both"/>
        <w:rPr>
          <w:rFonts w:ascii="Tahoma" w:hAnsi="Tahoma" w:cs="Tahoma"/>
          <w:sz w:val="28"/>
          <w:szCs w:val="28"/>
        </w:rPr>
      </w:pPr>
    </w:p>
    <w:p w:rsidR="00BC0165" w:rsidRDefault="00BC0165" w:rsidP="00BC0165">
      <w:pPr>
        <w:pStyle w:val="NoSpacing"/>
        <w:spacing w:line="360" w:lineRule="auto"/>
        <w:jc w:val="both"/>
        <w:rPr>
          <w:rFonts w:ascii="Tahoma" w:hAnsi="Tahoma" w:cs="Tahoma"/>
          <w:sz w:val="28"/>
          <w:szCs w:val="28"/>
        </w:rPr>
      </w:pPr>
    </w:p>
    <w:p w:rsidR="00BC0165" w:rsidRDefault="00BC0165" w:rsidP="00BC0165">
      <w:pPr>
        <w:pStyle w:val="NoSpacing"/>
        <w:spacing w:line="360" w:lineRule="auto"/>
        <w:jc w:val="both"/>
        <w:rPr>
          <w:rFonts w:ascii="Tahoma" w:hAnsi="Tahoma" w:cs="Tahoma"/>
          <w:sz w:val="28"/>
          <w:szCs w:val="28"/>
        </w:rPr>
      </w:pPr>
    </w:p>
    <w:p w:rsidR="00BC0165" w:rsidRDefault="00BC0165" w:rsidP="00BC0165">
      <w:pPr>
        <w:pStyle w:val="NoSpacing"/>
        <w:spacing w:line="360" w:lineRule="auto"/>
        <w:jc w:val="both"/>
        <w:rPr>
          <w:rFonts w:ascii="Tahoma" w:hAnsi="Tahoma" w:cs="Tahoma"/>
          <w:sz w:val="28"/>
          <w:szCs w:val="28"/>
        </w:rPr>
      </w:pPr>
    </w:p>
    <w:p w:rsidR="00BC0165" w:rsidRDefault="00BC0165" w:rsidP="00BC0165">
      <w:pPr>
        <w:pStyle w:val="NoSpacing"/>
        <w:rPr>
          <w:rFonts w:ascii="Tahoma" w:hAnsi="Tahoma" w:cs="Tahoma"/>
          <w:b/>
          <w:sz w:val="28"/>
          <w:szCs w:val="28"/>
        </w:rPr>
      </w:pPr>
      <w:r>
        <w:rPr>
          <w:rFonts w:ascii="Tahoma" w:hAnsi="Tahoma" w:cs="Tahoma"/>
          <w:b/>
          <w:sz w:val="28"/>
          <w:szCs w:val="28"/>
        </w:rPr>
        <w:t>Figure 2.3: Pie Chart Showing Share of Revenue Categories</w:t>
      </w:r>
    </w:p>
    <w:p w:rsidR="00BC0165" w:rsidRDefault="00BC0165" w:rsidP="00BC0165">
      <w:pPr>
        <w:spacing w:line="360" w:lineRule="auto"/>
        <w:jc w:val="both"/>
        <w:rPr>
          <w:rFonts w:ascii="Tahoma" w:hAnsi="Tahoma" w:cs="Tahoma"/>
          <w:b/>
          <w:sz w:val="28"/>
          <w:szCs w:val="28"/>
          <w:lang w:val="en-CA"/>
        </w:rPr>
      </w:pPr>
      <w:r>
        <w:rPr>
          <w:noProof/>
          <w:lang w:val="en-GB" w:eastAsia="en-GB"/>
        </w:rPr>
        <w:drawing>
          <wp:inline distT="0" distB="0" distL="0" distR="0">
            <wp:extent cx="5747385" cy="4049395"/>
            <wp:effectExtent l="0" t="0" r="5715" b="825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C0165" w:rsidRDefault="00BC0165" w:rsidP="00BC0165">
      <w:pPr>
        <w:spacing w:line="360" w:lineRule="auto"/>
        <w:jc w:val="both"/>
        <w:rPr>
          <w:rFonts w:ascii="Tahoma" w:hAnsi="Tahoma" w:cs="Tahoma"/>
          <w:b/>
          <w:sz w:val="28"/>
          <w:szCs w:val="28"/>
          <w:lang w:val="en-CA"/>
        </w:rPr>
      </w:pPr>
      <w:r>
        <w:rPr>
          <w:rFonts w:ascii="Tahoma" w:hAnsi="Tahoma" w:cs="Tahoma"/>
          <w:sz w:val="28"/>
          <w:szCs w:val="28"/>
          <w:lang w:val="en-CA"/>
        </w:rPr>
        <w:t xml:space="preserve">Figure 2.3 shows the proportion of actual revenue receipts from the three Revenue sources in the first quarter. </w:t>
      </w:r>
      <w:r>
        <w:rPr>
          <w:rFonts w:ascii="Tahoma" w:hAnsi="Tahoma" w:cs="Tahoma"/>
          <w:sz w:val="28"/>
          <w:szCs w:val="24"/>
          <w:lang w:val="en-CA"/>
        </w:rPr>
        <w:t xml:space="preserve">Out of the total </w:t>
      </w:r>
      <w:r>
        <w:rPr>
          <w:rFonts w:ascii="Tahoma" w:hAnsi="Tahoma" w:cs="Tahoma"/>
          <w:sz w:val="28"/>
          <w:szCs w:val="28"/>
          <w:lang w:val="en-CA"/>
        </w:rPr>
        <w:t xml:space="preserve">actual revenue of </w:t>
      </w:r>
      <w:r>
        <w:rPr>
          <w:rFonts w:ascii="Tahoma" w:hAnsi="Tahoma" w:cs="Tahoma"/>
          <w:dstrike/>
          <w:sz w:val="28"/>
          <w:szCs w:val="28"/>
          <w:lang w:val="en-CA"/>
        </w:rPr>
        <w:t>N</w:t>
      </w:r>
      <w:r>
        <w:rPr>
          <w:rFonts w:ascii="Tahoma" w:hAnsi="Tahoma" w:cs="Tahoma"/>
          <w:sz w:val="28"/>
          <w:szCs w:val="28"/>
          <w:lang w:val="en-CA"/>
        </w:rPr>
        <w:t xml:space="preserve">24.974 billion realised for the first quarter, Independent Revenue accounted for 25% (less RRA), Revenue from Other Sources 9%, while revenue from Federation Account was 66%. </w:t>
      </w:r>
    </w:p>
    <w:p w:rsidR="00BC0165" w:rsidRDefault="00BC0165" w:rsidP="00BC0165">
      <w:pPr>
        <w:spacing w:after="0" w:line="360" w:lineRule="auto"/>
        <w:ind w:left="1418" w:hanging="1418"/>
        <w:rPr>
          <w:rFonts w:ascii="Tahoma" w:hAnsi="Tahoma" w:cs="Tahoma"/>
          <w:b/>
          <w:sz w:val="28"/>
          <w:szCs w:val="28"/>
          <w:lang w:val="en-CA"/>
        </w:rPr>
      </w:pPr>
    </w:p>
    <w:p w:rsidR="00BC0165" w:rsidRDefault="00BC0165" w:rsidP="00BC0165">
      <w:pPr>
        <w:spacing w:after="0" w:line="360" w:lineRule="auto"/>
        <w:ind w:left="1418" w:hanging="1418"/>
        <w:rPr>
          <w:rFonts w:ascii="Tahoma" w:hAnsi="Tahoma" w:cs="Tahoma"/>
          <w:b/>
          <w:sz w:val="28"/>
          <w:szCs w:val="28"/>
          <w:lang w:val="en-CA"/>
        </w:rPr>
      </w:pPr>
    </w:p>
    <w:p w:rsidR="00BC0165" w:rsidRDefault="00BC0165" w:rsidP="00BC0165">
      <w:pPr>
        <w:spacing w:after="0" w:line="360" w:lineRule="auto"/>
        <w:ind w:left="1418" w:hanging="1418"/>
        <w:rPr>
          <w:rFonts w:ascii="Tahoma" w:hAnsi="Tahoma" w:cs="Tahoma"/>
          <w:b/>
          <w:sz w:val="28"/>
          <w:szCs w:val="28"/>
          <w:lang w:val="en-CA"/>
        </w:rPr>
      </w:pPr>
    </w:p>
    <w:p w:rsidR="00BC0165" w:rsidRDefault="00BC0165" w:rsidP="00BC0165">
      <w:pPr>
        <w:spacing w:after="0" w:line="360" w:lineRule="auto"/>
        <w:ind w:left="1418" w:hanging="1418"/>
        <w:rPr>
          <w:rFonts w:ascii="Tahoma" w:hAnsi="Tahoma" w:cs="Tahoma"/>
          <w:b/>
          <w:sz w:val="28"/>
          <w:szCs w:val="28"/>
          <w:lang w:val="en-CA"/>
        </w:rPr>
      </w:pPr>
    </w:p>
    <w:p w:rsidR="00BC0165" w:rsidRDefault="00BC0165" w:rsidP="00BC0165">
      <w:pPr>
        <w:spacing w:after="0" w:line="360" w:lineRule="auto"/>
        <w:ind w:left="1418" w:hanging="1418"/>
        <w:rPr>
          <w:rFonts w:ascii="Tahoma" w:hAnsi="Tahoma" w:cs="Tahoma"/>
          <w:b/>
          <w:sz w:val="28"/>
          <w:szCs w:val="28"/>
          <w:lang w:val="en-CA"/>
        </w:rPr>
      </w:pPr>
    </w:p>
    <w:p w:rsidR="00BC0165" w:rsidRDefault="00BC0165" w:rsidP="00BC0165">
      <w:pPr>
        <w:spacing w:after="0" w:line="360" w:lineRule="auto"/>
        <w:ind w:left="1418" w:hanging="1418"/>
        <w:rPr>
          <w:rFonts w:ascii="Tahoma" w:hAnsi="Tahoma" w:cs="Tahoma"/>
          <w:b/>
          <w:sz w:val="28"/>
          <w:szCs w:val="28"/>
          <w:lang w:val="en-CA"/>
        </w:rPr>
      </w:pPr>
    </w:p>
    <w:p w:rsidR="00BC0165" w:rsidRDefault="00BC0165" w:rsidP="00BC0165">
      <w:pPr>
        <w:spacing w:after="0" w:line="360" w:lineRule="auto"/>
        <w:ind w:left="1418" w:hanging="1418"/>
        <w:rPr>
          <w:rFonts w:ascii="Tahoma" w:hAnsi="Tahoma" w:cs="Tahoma"/>
          <w:b/>
          <w:sz w:val="28"/>
          <w:szCs w:val="28"/>
          <w:lang w:val="en-CA"/>
        </w:rPr>
      </w:pPr>
    </w:p>
    <w:p w:rsidR="00BC0165" w:rsidRDefault="00BC0165" w:rsidP="00BC0165">
      <w:pPr>
        <w:spacing w:after="0" w:line="360" w:lineRule="auto"/>
        <w:ind w:left="1418" w:hanging="1418"/>
        <w:rPr>
          <w:rFonts w:ascii="Tahoma" w:hAnsi="Tahoma" w:cs="Tahoma"/>
          <w:b/>
          <w:sz w:val="28"/>
          <w:szCs w:val="28"/>
          <w:lang w:val="en-CA"/>
        </w:rPr>
      </w:pPr>
      <w:r>
        <w:rPr>
          <w:rFonts w:ascii="Tahoma" w:hAnsi="Tahoma" w:cs="Tahoma"/>
          <w:b/>
          <w:sz w:val="28"/>
          <w:szCs w:val="28"/>
          <w:lang w:val="en-CA"/>
        </w:rPr>
        <w:lastRenderedPageBreak/>
        <w:t>Table 2.3:</w:t>
      </w:r>
      <w:r>
        <w:rPr>
          <w:rFonts w:ascii="Tahoma" w:hAnsi="Tahoma" w:cs="Tahoma"/>
          <w:b/>
          <w:sz w:val="28"/>
          <w:szCs w:val="28"/>
          <w:lang w:val="en-CA"/>
        </w:rPr>
        <w:tab/>
        <w:t xml:space="preserve">Comparison of 2019 &amp; 2020 First Quarter Revenue </w:t>
      </w:r>
      <w:r>
        <w:rPr>
          <w:rFonts w:ascii="Tahoma" w:hAnsi="Tahoma" w:cs="Tahoma"/>
          <w:b/>
          <w:sz w:val="28"/>
          <w:szCs w:val="28"/>
          <w:lang w:val="en-CA"/>
        </w:rPr>
        <w:tab/>
      </w:r>
      <w:r>
        <w:rPr>
          <w:rFonts w:ascii="Tahoma" w:hAnsi="Tahoma" w:cs="Tahoma"/>
          <w:b/>
          <w:sz w:val="28"/>
          <w:szCs w:val="28"/>
          <w:lang w:val="en-CA"/>
        </w:rPr>
        <w:tab/>
        <w:t xml:space="preserve">Performance </w:t>
      </w:r>
    </w:p>
    <w:tbl>
      <w:tblPr>
        <w:tblStyle w:val="GridTable4-Accent2"/>
        <w:tblW w:w="10261" w:type="dxa"/>
        <w:tblInd w:w="-485" w:type="dxa"/>
        <w:tblLook w:val="04A0" w:firstRow="1" w:lastRow="0" w:firstColumn="1" w:lastColumn="0" w:noHBand="0" w:noVBand="1"/>
      </w:tblPr>
      <w:tblGrid>
        <w:gridCol w:w="591"/>
        <w:gridCol w:w="1590"/>
        <w:gridCol w:w="1742"/>
        <w:gridCol w:w="1519"/>
        <w:gridCol w:w="1742"/>
        <w:gridCol w:w="1518"/>
        <w:gridCol w:w="1800"/>
      </w:tblGrid>
      <w:tr w:rsidR="00BC0165" w:rsidTr="00BC0165">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91" w:type="dxa"/>
            <w:vMerge w:val="restart"/>
            <w:tcBorders>
              <w:bottom w:val="single" w:sz="4" w:space="0" w:color="F4B083" w:themeColor="accent2" w:themeTint="99"/>
            </w:tcBorders>
            <w:noWrap/>
            <w:hideMark/>
          </w:tcPr>
          <w:p w:rsidR="00BC0165" w:rsidRDefault="00BC0165">
            <w:pPr>
              <w:spacing w:after="0" w:line="240" w:lineRule="auto"/>
              <w:jc w:val="center"/>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S/N</w:t>
            </w:r>
          </w:p>
        </w:tc>
        <w:tc>
          <w:tcPr>
            <w:tcW w:w="1590" w:type="dxa"/>
            <w:vMerge w:val="restart"/>
            <w:tcBorders>
              <w:bottom w:val="single" w:sz="4" w:space="0" w:color="F4B083" w:themeColor="accent2" w:themeTint="99"/>
            </w:tcBorders>
            <w:hideMark/>
          </w:tcPr>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Revenue Categories</w:t>
            </w:r>
          </w:p>
        </w:tc>
        <w:tc>
          <w:tcPr>
            <w:tcW w:w="1742" w:type="dxa"/>
            <w:vMerge w:val="restart"/>
            <w:tcBorders>
              <w:bottom w:val="single" w:sz="4" w:space="0" w:color="F4B083" w:themeColor="accent2" w:themeTint="99"/>
            </w:tcBorders>
          </w:tcPr>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r>
              <w:rPr>
                <w:rFonts w:ascii="Calibri" w:eastAsia="Times New Roman" w:hAnsi="Calibri" w:cs="Times New Roman"/>
                <w:b w:val="0"/>
                <w:bCs w:val="0"/>
                <w:color w:val="000000"/>
                <w:sz w:val="24"/>
                <w:szCs w:val="24"/>
                <w:lang w:val="en-US"/>
              </w:rPr>
              <w:t>2020</w:t>
            </w:r>
            <w:r>
              <w:rPr>
                <w:rFonts w:ascii="Calibri" w:eastAsia="Times New Roman" w:hAnsi="Calibri" w:cs="Times New Roman"/>
                <w:color w:val="000000"/>
                <w:sz w:val="24"/>
                <w:szCs w:val="24"/>
                <w:lang w:val="en-US"/>
              </w:rPr>
              <w:t xml:space="preserve"> First Quarter  actual        </w:t>
            </w:r>
          </w:p>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p>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w:t>
            </w:r>
          </w:p>
        </w:tc>
        <w:tc>
          <w:tcPr>
            <w:tcW w:w="1519" w:type="dxa"/>
            <w:vMerge w:val="restart"/>
            <w:tcBorders>
              <w:bottom w:val="single" w:sz="4" w:space="0" w:color="F4B083" w:themeColor="accent2" w:themeTint="99"/>
            </w:tcBorders>
          </w:tcPr>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 xml:space="preserve">Performance </w:t>
            </w:r>
          </w:p>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p>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p>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w:t>
            </w:r>
          </w:p>
        </w:tc>
        <w:tc>
          <w:tcPr>
            <w:tcW w:w="1742" w:type="dxa"/>
            <w:vMerge w:val="restart"/>
            <w:tcBorders>
              <w:bottom w:val="single" w:sz="4" w:space="0" w:color="F4B083" w:themeColor="accent2" w:themeTint="99"/>
            </w:tcBorders>
          </w:tcPr>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 xml:space="preserve">2019 First Quarter Actual      </w:t>
            </w:r>
          </w:p>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p>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w:t>
            </w:r>
          </w:p>
        </w:tc>
        <w:tc>
          <w:tcPr>
            <w:tcW w:w="1518" w:type="dxa"/>
            <w:vMerge w:val="restart"/>
            <w:tcBorders>
              <w:bottom w:val="single" w:sz="4" w:space="0" w:color="F4B083" w:themeColor="accent2" w:themeTint="99"/>
            </w:tcBorders>
          </w:tcPr>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 xml:space="preserve">Performance                 </w:t>
            </w:r>
          </w:p>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p>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p>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w:t>
            </w:r>
          </w:p>
        </w:tc>
        <w:tc>
          <w:tcPr>
            <w:tcW w:w="1559" w:type="dxa"/>
            <w:vMerge w:val="restart"/>
            <w:tcBorders>
              <w:bottom w:val="single" w:sz="4" w:space="0" w:color="F4B083" w:themeColor="accent2" w:themeTint="99"/>
            </w:tcBorders>
          </w:tcPr>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Difference</w:t>
            </w:r>
          </w:p>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p>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p>
          <w:p w:rsidR="00BC0165" w:rsidRDefault="00BC0165">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w:t>
            </w: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ED7D31" w:themeColor="accent2"/>
              <w:left w:val="single" w:sz="4" w:space="0" w:color="ED7D31" w:themeColor="accent2"/>
              <w:bottom w:val="single" w:sz="4" w:space="0" w:color="F4B083" w:themeColor="accent2" w:themeTint="99"/>
              <w:right w:val="nil"/>
            </w:tcBorders>
            <w:vAlign w:val="center"/>
            <w:hideMark/>
          </w:tcPr>
          <w:p w:rsidR="00BC0165" w:rsidRDefault="00BC0165">
            <w:pPr>
              <w:spacing w:after="0" w:line="240" w:lineRule="auto"/>
              <w:rPr>
                <w:rFonts w:ascii="Calibri" w:eastAsia="Times New Roman" w:hAnsi="Calibri" w:cs="Times New Roman"/>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nil"/>
            </w:tcBorders>
            <w:vAlign w:val="center"/>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nil"/>
            </w:tcBorders>
            <w:vAlign w:val="center"/>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nil"/>
            </w:tcBorders>
            <w:vAlign w:val="center"/>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nil"/>
            </w:tcBorders>
            <w:vAlign w:val="center"/>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nil"/>
            </w:tcBorders>
            <w:vAlign w:val="center"/>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single" w:sz="4" w:space="0" w:color="ED7D31" w:themeColor="accent2"/>
            </w:tcBorders>
            <w:vAlign w:val="center"/>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24"/>
                <w:lang w:val="en-US"/>
              </w:rPr>
            </w:pPr>
          </w:p>
        </w:tc>
      </w:tr>
      <w:tr w:rsidR="00BC0165" w:rsidTr="00BC0165">
        <w:trPr>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ED7D31" w:themeColor="accent2"/>
              <w:left w:val="single" w:sz="4" w:space="0" w:color="ED7D31" w:themeColor="accent2"/>
              <w:bottom w:val="single" w:sz="4" w:space="0" w:color="F4B083" w:themeColor="accent2" w:themeTint="99"/>
              <w:right w:val="nil"/>
            </w:tcBorders>
            <w:vAlign w:val="center"/>
            <w:hideMark/>
          </w:tcPr>
          <w:p w:rsidR="00BC0165" w:rsidRDefault="00BC0165">
            <w:pPr>
              <w:spacing w:after="0" w:line="240" w:lineRule="auto"/>
              <w:rPr>
                <w:rFonts w:ascii="Calibri" w:eastAsia="Times New Roman" w:hAnsi="Calibri" w:cs="Times New Roman"/>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nil"/>
            </w:tcBorders>
            <w:vAlign w:val="center"/>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nil"/>
            </w:tcBorders>
            <w:vAlign w:val="center"/>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nil"/>
            </w:tcBorders>
            <w:vAlign w:val="center"/>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nil"/>
            </w:tcBorders>
            <w:vAlign w:val="center"/>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nil"/>
            </w:tcBorders>
            <w:vAlign w:val="center"/>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single" w:sz="4" w:space="0" w:color="ED7D31" w:themeColor="accent2"/>
            </w:tcBorders>
            <w:vAlign w:val="center"/>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4"/>
                <w:szCs w:val="24"/>
                <w:lang w:val="en-US"/>
              </w:rPr>
            </w:pPr>
          </w:p>
        </w:tc>
      </w:tr>
      <w:tr w:rsidR="00BC0165" w:rsidTr="00BC016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ED7D31" w:themeColor="accent2"/>
              <w:left w:val="single" w:sz="4" w:space="0" w:color="ED7D31" w:themeColor="accent2"/>
              <w:bottom w:val="single" w:sz="4" w:space="0" w:color="F4B083" w:themeColor="accent2" w:themeTint="99"/>
              <w:right w:val="nil"/>
            </w:tcBorders>
            <w:vAlign w:val="center"/>
            <w:hideMark/>
          </w:tcPr>
          <w:p w:rsidR="00BC0165" w:rsidRDefault="00BC0165">
            <w:pPr>
              <w:spacing w:after="0" w:line="240" w:lineRule="auto"/>
              <w:rPr>
                <w:rFonts w:ascii="Calibri" w:eastAsia="Times New Roman" w:hAnsi="Calibri" w:cs="Times New Roman"/>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nil"/>
            </w:tcBorders>
            <w:vAlign w:val="center"/>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nil"/>
            </w:tcBorders>
            <w:vAlign w:val="center"/>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nil"/>
            </w:tcBorders>
            <w:vAlign w:val="center"/>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nil"/>
            </w:tcBorders>
            <w:vAlign w:val="center"/>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nil"/>
            </w:tcBorders>
            <w:vAlign w:val="center"/>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24"/>
                <w:lang w:val="en-US"/>
              </w:rPr>
            </w:pPr>
          </w:p>
        </w:tc>
        <w:tc>
          <w:tcPr>
            <w:tcW w:w="0" w:type="auto"/>
            <w:vMerge/>
            <w:tcBorders>
              <w:top w:val="single" w:sz="4" w:space="0" w:color="ED7D31" w:themeColor="accent2"/>
              <w:left w:val="nil"/>
              <w:bottom w:val="single" w:sz="4" w:space="0" w:color="F4B083" w:themeColor="accent2" w:themeTint="99"/>
              <w:right w:val="single" w:sz="4" w:space="0" w:color="ED7D31" w:themeColor="accent2"/>
            </w:tcBorders>
            <w:vAlign w:val="center"/>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4"/>
                <w:szCs w:val="24"/>
                <w:lang w:val="en-US"/>
              </w:rPr>
            </w:pPr>
          </w:p>
        </w:tc>
      </w:tr>
      <w:tr w:rsidR="00BC0165" w:rsidTr="00BC0165">
        <w:trPr>
          <w:trHeight w:val="720"/>
        </w:trPr>
        <w:tc>
          <w:tcPr>
            <w:cnfStyle w:val="001000000000" w:firstRow="0" w:lastRow="0" w:firstColumn="1" w:lastColumn="0" w:oddVBand="0" w:evenVBand="0" w:oddHBand="0" w:evenHBand="0" w:firstRowFirstColumn="0" w:firstRowLastColumn="0" w:lastRowFirstColumn="0" w:lastRowLastColumn="0"/>
            <w:tcW w:w="59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1</w:t>
            </w:r>
          </w:p>
        </w:tc>
        <w:tc>
          <w:tcPr>
            <w:tcW w:w="159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val="en-US"/>
              </w:rPr>
            </w:pPr>
            <w:r>
              <w:rPr>
                <w:rFonts w:ascii="Calibri" w:eastAsia="Times New Roman" w:hAnsi="Calibri" w:cs="Times New Roman"/>
                <w:b/>
                <w:bCs/>
                <w:color w:val="000000"/>
                <w:lang w:val="en-US"/>
              </w:rPr>
              <w:t>Revenue From Federation Account</w:t>
            </w:r>
          </w:p>
        </w:tc>
        <w:tc>
          <w:tcPr>
            <w:tcW w:w="174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0"/>
                <w:szCs w:val="20"/>
                <w:lang w:val="en-US"/>
              </w:rPr>
            </w:pPr>
          </w:p>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bCs/>
                <w:color w:val="000000"/>
                <w:sz w:val="20"/>
                <w:szCs w:val="20"/>
                <w:lang w:val="en-US"/>
              </w:rPr>
              <w:t>16,506,015,721.10</w:t>
            </w:r>
          </w:p>
        </w:tc>
        <w:tc>
          <w:tcPr>
            <w:tcW w:w="1519"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p>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75</w:t>
            </w:r>
          </w:p>
        </w:tc>
        <w:tc>
          <w:tcPr>
            <w:tcW w:w="174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p>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16,151,499,188.94</w:t>
            </w:r>
          </w:p>
        </w:tc>
        <w:tc>
          <w:tcPr>
            <w:tcW w:w="1518"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p>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67.8</w:t>
            </w:r>
          </w:p>
        </w:tc>
        <w:tc>
          <w:tcPr>
            <w:tcW w:w="1559"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p>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354,516,532.20 </w:t>
            </w:r>
          </w:p>
        </w:tc>
      </w:tr>
      <w:tr w:rsidR="00BC0165" w:rsidTr="00BC0165">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59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2</w:t>
            </w:r>
          </w:p>
        </w:tc>
        <w:tc>
          <w:tcPr>
            <w:tcW w:w="159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rsidR="00BC0165" w:rsidRDefault="00BC0165">
            <w:pPr>
              <w:spacing w:after="0" w:line="240"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val="en-US"/>
              </w:rPr>
            </w:pPr>
            <w:r>
              <w:rPr>
                <w:rFonts w:ascii="Calibri" w:eastAsia="Times New Roman" w:hAnsi="Calibri" w:cs="Times New Roman"/>
                <w:b/>
                <w:bCs/>
                <w:color w:val="000000"/>
                <w:lang w:val="en-US"/>
              </w:rPr>
              <w:t>Independent Revenue (IGR)</w:t>
            </w:r>
          </w:p>
        </w:tc>
        <w:tc>
          <w:tcPr>
            <w:tcW w:w="174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20"/>
                <w:szCs w:val="20"/>
                <w:lang w:val="en-US"/>
              </w:rPr>
            </w:pPr>
          </w:p>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bCs/>
                <w:color w:val="000000"/>
                <w:sz w:val="20"/>
                <w:szCs w:val="20"/>
                <w:lang w:val="en-US"/>
              </w:rPr>
              <w:t>6,244,763,854.86</w:t>
            </w:r>
          </w:p>
        </w:tc>
        <w:tc>
          <w:tcPr>
            <w:tcW w:w="1519"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p>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83 </w:t>
            </w:r>
          </w:p>
        </w:tc>
        <w:tc>
          <w:tcPr>
            <w:tcW w:w="174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p>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3,435,573,968.70</w:t>
            </w:r>
          </w:p>
        </w:tc>
        <w:tc>
          <w:tcPr>
            <w:tcW w:w="1518"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p>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54.7</w:t>
            </w:r>
          </w:p>
        </w:tc>
        <w:tc>
          <w:tcPr>
            <w:tcW w:w="1559"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 </w:t>
            </w:r>
          </w:p>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2,809,189,886.16</w:t>
            </w:r>
          </w:p>
        </w:tc>
      </w:tr>
      <w:tr w:rsidR="00BC0165" w:rsidTr="00BC0165">
        <w:trPr>
          <w:trHeight w:val="630"/>
        </w:trPr>
        <w:tc>
          <w:tcPr>
            <w:cnfStyle w:val="001000000000" w:firstRow="0" w:lastRow="0" w:firstColumn="1" w:lastColumn="0" w:oddVBand="0" w:evenVBand="0" w:oddHBand="0" w:evenHBand="0" w:firstRowFirstColumn="0" w:firstRowLastColumn="0" w:lastRowFirstColumn="0" w:lastRowLastColumn="0"/>
            <w:tcW w:w="59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right"/>
              <w:rPr>
                <w:rFonts w:ascii="Calibri" w:eastAsia="Times New Roman" w:hAnsi="Calibri" w:cs="Times New Roman"/>
                <w:color w:val="000000"/>
                <w:lang w:val="en-US"/>
              </w:rPr>
            </w:pPr>
            <w:r>
              <w:rPr>
                <w:rFonts w:ascii="Calibri" w:eastAsia="Times New Roman" w:hAnsi="Calibri" w:cs="Times New Roman"/>
                <w:color w:val="000000"/>
                <w:lang w:val="en-US"/>
              </w:rPr>
              <w:t>3</w:t>
            </w:r>
          </w:p>
        </w:tc>
        <w:tc>
          <w:tcPr>
            <w:tcW w:w="159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hideMark/>
          </w:tcPr>
          <w:p w:rsidR="00BC0165" w:rsidRDefault="00BC0165">
            <w:pPr>
              <w:spacing w:after="0" w:line="240"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val="en-US"/>
              </w:rPr>
            </w:pPr>
            <w:r>
              <w:rPr>
                <w:rFonts w:ascii="Calibri" w:eastAsia="Times New Roman" w:hAnsi="Calibri" w:cs="Times New Roman"/>
                <w:b/>
                <w:bCs/>
                <w:color w:val="000000"/>
                <w:lang w:val="en-US"/>
              </w:rPr>
              <w:t>Other Revenue Sources</w:t>
            </w:r>
          </w:p>
        </w:tc>
        <w:tc>
          <w:tcPr>
            <w:tcW w:w="174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0"/>
                <w:szCs w:val="20"/>
                <w:lang w:val="en-US"/>
              </w:rPr>
            </w:pPr>
          </w:p>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20"/>
                <w:szCs w:val="20"/>
                <w:lang w:val="en-US"/>
              </w:rPr>
            </w:pPr>
            <w:r>
              <w:rPr>
                <w:rFonts w:ascii="Calibri" w:eastAsia="Times New Roman" w:hAnsi="Calibri" w:cs="Times New Roman"/>
                <w:bCs/>
                <w:color w:val="000000"/>
                <w:sz w:val="20"/>
                <w:szCs w:val="20"/>
                <w:lang w:val="en-US"/>
              </w:rPr>
              <w:t>2,223,630,727.95</w:t>
            </w:r>
          </w:p>
        </w:tc>
        <w:tc>
          <w:tcPr>
            <w:tcW w:w="1519"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p>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12.8</w:t>
            </w:r>
          </w:p>
        </w:tc>
        <w:tc>
          <w:tcPr>
            <w:tcW w:w="174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p>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4,134,490,638.17</w:t>
            </w:r>
          </w:p>
        </w:tc>
        <w:tc>
          <w:tcPr>
            <w:tcW w:w="1518"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p>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22.5</w:t>
            </w:r>
          </w:p>
        </w:tc>
        <w:tc>
          <w:tcPr>
            <w:tcW w:w="1559"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tcPr>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p>
          <w:p w:rsidR="00BC0165"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(1,910,859,910.22) </w:t>
            </w:r>
          </w:p>
        </w:tc>
      </w:tr>
      <w:tr w:rsidR="00BC0165" w:rsidTr="00BC0165">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591"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rPr>
                <w:rFonts w:ascii="Calibri" w:eastAsia="Times New Roman" w:hAnsi="Calibri" w:cs="Times New Roman"/>
                <w:color w:val="000000"/>
                <w:lang w:val="en-US"/>
              </w:rPr>
            </w:pPr>
            <w:r>
              <w:rPr>
                <w:rFonts w:ascii="Calibri" w:eastAsia="Times New Roman" w:hAnsi="Calibri" w:cs="Times New Roman"/>
                <w:color w:val="000000"/>
                <w:lang w:val="en-US"/>
              </w:rPr>
              <w:t> </w:t>
            </w:r>
          </w:p>
        </w:tc>
        <w:tc>
          <w:tcPr>
            <w:tcW w:w="159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lang w:val="en-US"/>
              </w:rPr>
            </w:pPr>
            <w:r>
              <w:rPr>
                <w:rFonts w:ascii="Calibri" w:eastAsia="Times New Roman" w:hAnsi="Calibri" w:cs="Times New Roman"/>
                <w:b/>
                <w:bCs/>
                <w:color w:val="000000"/>
                <w:lang w:val="en-US"/>
              </w:rPr>
              <w:t>Total</w:t>
            </w:r>
          </w:p>
        </w:tc>
        <w:tc>
          <w:tcPr>
            <w:tcW w:w="174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24,974,410,303.91</w:t>
            </w:r>
          </w:p>
        </w:tc>
        <w:tc>
          <w:tcPr>
            <w:tcW w:w="1519"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53.2</w:t>
            </w:r>
          </w:p>
        </w:tc>
        <w:tc>
          <w:tcPr>
            <w:tcW w:w="1742"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23,721,563,795.81</w:t>
            </w:r>
          </w:p>
        </w:tc>
        <w:tc>
          <w:tcPr>
            <w:tcW w:w="1518"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48.9</w:t>
            </w:r>
          </w:p>
        </w:tc>
        <w:tc>
          <w:tcPr>
            <w:tcW w:w="1559"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noWrap/>
            <w:hideMark/>
          </w:tcPr>
          <w:p w:rsidR="00BC0165"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1,252,846,508.14</w:t>
            </w:r>
          </w:p>
        </w:tc>
      </w:tr>
    </w:tbl>
    <w:p w:rsidR="00BC0165" w:rsidRDefault="00BC0165" w:rsidP="00BC0165">
      <w:pPr>
        <w:spacing w:after="0" w:line="360" w:lineRule="auto"/>
        <w:rPr>
          <w:rFonts w:ascii="Tahoma" w:hAnsi="Tahoma" w:cs="Tahoma"/>
          <w:b/>
          <w:sz w:val="28"/>
          <w:szCs w:val="28"/>
          <w:lang w:val="en-CA"/>
        </w:rPr>
      </w:pPr>
    </w:p>
    <w:p w:rsidR="00BC0165" w:rsidRDefault="00BC0165" w:rsidP="00BC0165">
      <w:pPr>
        <w:spacing w:after="0" w:line="360" w:lineRule="auto"/>
        <w:jc w:val="both"/>
        <w:rPr>
          <w:rFonts w:ascii="Tahoma" w:hAnsi="Tahoma" w:cs="Tahoma"/>
          <w:sz w:val="28"/>
          <w:szCs w:val="28"/>
          <w:lang w:val="en-CA"/>
        </w:rPr>
      </w:pPr>
      <w:r>
        <w:rPr>
          <w:rFonts w:ascii="Tahoma" w:hAnsi="Tahoma" w:cs="Tahoma"/>
          <w:sz w:val="28"/>
          <w:szCs w:val="28"/>
          <w:lang w:val="en-CA"/>
        </w:rPr>
        <w:t xml:space="preserve">Table 2.3 shows the comparison between 2019 and 2020 first quarter revenue performances. Revenue from Federation Account increased slightly when compared with the corresponding 2019 figure while Independent Revenue increased significantly over the 2019 first quarter figure. However, revenue from Other Sources decreased in the 2020 first quarter. </w:t>
      </w:r>
    </w:p>
    <w:p w:rsidR="00BC0165" w:rsidRDefault="00BC0165" w:rsidP="00F576AE">
      <w:pPr>
        <w:spacing w:after="0" w:line="240" w:lineRule="auto"/>
        <w:rPr>
          <w:rFonts w:ascii="Tahoma" w:hAnsi="Tahoma" w:cs="Tahoma"/>
          <w:b/>
          <w:sz w:val="28"/>
          <w:szCs w:val="28"/>
          <w:lang w:val="en-CA"/>
        </w:rPr>
      </w:pPr>
      <w:r>
        <w:rPr>
          <w:rFonts w:ascii="Tahoma" w:hAnsi="Tahoma" w:cs="Tahoma"/>
          <w:b/>
          <w:sz w:val="28"/>
          <w:szCs w:val="28"/>
          <w:lang w:val="en-CA"/>
        </w:rPr>
        <w:t>Table 2.4:</w:t>
      </w:r>
      <w:r>
        <w:rPr>
          <w:rFonts w:ascii="Tahoma" w:hAnsi="Tahoma" w:cs="Tahoma"/>
          <w:b/>
          <w:sz w:val="28"/>
          <w:szCs w:val="28"/>
          <w:lang w:val="en-CA"/>
        </w:rPr>
        <w:tab/>
        <w:t xml:space="preserve">Comparison of 2019 &amp; 2020 Independent Revenue </w:t>
      </w:r>
      <w:r>
        <w:rPr>
          <w:rFonts w:ascii="Tahoma" w:hAnsi="Tahoma" w:cs="Tahoma"/>
          <w:b/>
          <w:sz w:val="28"/>
          <w:szCs w:val="28"/>
          <w:lang w:val="en-CA"/>
        </w:rPr>
        <w:tab/>
      </w:r>
      <w:r>
        <w:rPr>
          <w:rFonts w:ascii="Tahoma" w:hAnsi="Tahoma" w:cs="Tahoma"/>
          <w:b/>
          <w:sz w:val="28"/>
          <w:szCs w:val="28"/>
          <w:lang w:val="en-CA"/>
        </w:rPr>
        <w:tab/>
        <w:t>Performance</w:t>
      </w:r>
    </w:p>
    <w:p w:rsidR="00BC0165" w:rsidRDefault="00BC0165" w:rsidP="00F576AE">
      <w:pPr>
        <w:spacing w:after="0" w:line="240" w:lineRule="auto"/>
        <w:rPr>
          <w:rFonts w:ascii="Tahoma" w:hAnsi="Tahoma" w:cs="Tahoma"/>
          <w:b/>
          <w:sz w:val="18"/>
          <w:szCs w:val="28"/>
          <w:lang w:val="en-CA"/>
        </w:rPr>
      </w:pPr>
    </w:p>
    <w:tbl>
      <w:tblPr>
        <w:tblStyle w:val="GridTable4-Accent61"/>
        <w:tblW w:w="6280" w:type="dxa"/>
        <w:jc w:val="center"/>
        <w:tblLook w:val="04A0" w:firstRow="1" w:lastRow="0" w:firstColumn="1" w:lastColumn="0" w:noHBand="0" w:noVBand="1"/>
      </w:tblPr>
      <w:tblGrid>
        <w:gridCol w:w="2720"/>
        <w:gridCol w:w="1783"/>
        <w:gridCol w:w="1783"/>
      </w:tblGrid>
      <w:tr w:rsidR="00BC0165" w:rsidTr="00BC0165">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2720" w:type="dxa"/>
            <w:noWrap/>
            <w:hideMark/>
          </w:tcPr>
          <w:p w:rsidR="00BC0165" w:rsidRDefault="00BC0165" w:rsidP="00F576AE">
            <w:pPr>
              <w:spacing w:after="0" w:line="240" w:lineRule="auto"/>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COMPONENTS</w:t>
            </w:r>
          </w:p>
        </w:tc>
        <w:tc>
          <w:tcPr>
            <w:tcW w:w="1780" w:type="dxa"/>
            <w:noWrap/>
            <w:hideMark/>
          </w:tcPr>
          <w:p w:rsidR="00BC0165" w:rsidRDefault="00BC0165" w:rsidP="00F576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2020</w:t>
            </w:r>
          </w:p>
        </w:tc>
        <w:tc>
          <w:tcPr>
            <w:tcW w:w="1780" w:type="dxa"/>
            <w:noWrap/>
            <w:hideMark/>
          </w:tcPr>
          <w:p w:rsidR="00BC0165" w:rsidRDefault="00BC0165" w:rsidP="00F576A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US"/>
              </w:rPr>
            </w:pPr>
            <w:r>
              <w:rPr>
                <w:rFonts w:ascii="Calibri" w:eastAsia="Times New Roman" w:hAnsi="Calibri" w:cs="Times New Roman"/>
                <w:color w:val="000000"/>
                <w:sz w:val="24"/>
                <w:szCs w:val="24"/>
                <w:lang w:val="en-US"/>
              </w:rPr>
              <w:t>2019</w:t>
            </w:r>
          </w:p>
        </w:tc>
      </w:tr>
      <w:tr w:rsidR="00BC0165" w:rsidTr="00BC0165">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720" w:type="dxa"/>
            <w:tcBorders>
              <w:top w:val="single" w:sz="4" w:space="0" w:color="FABF8F"/>
              <w:left w:val="single" w:sz="4" w:space="0" w:color="FABF8F"/>
              <w:bottom w:val="single" w:sz="4" w:space="0" w:color="FABF8F"/>
              <w:right w:val="single" w:sz="4" w:space="0" w:color="FABF8F"/>
            </w:tcBorders>
            <w:hideMark/>
          </w:tcPr>
          <w:p w:rsidR="00BC0165" w:rsidRPr="001D51A0" w:rsidRDefault="00BC0165" w:rsidP="00F576AE">
            <w:pPr>
              <w:spacing w:after="0" w:line="240" w:lineRule="auto"/>
              <w:rPr>
                <w:rFonts w:ascii="Calibri" w:eastAsia="Times New Roman" w:hAnsi="Calibri" w:cs="Times New Roman"/>
                <w:color w:val="000000"/>
                <w:lang w:val="en-US"/>
              </w:rPr>
            </w:pPr>
            <w:r w:rsidRPr="001D51A0">
              <w:rPr>
                <w:rFonts w:ascii="Calibri" w:eastAsia="Times New Roman" w:hAnsi="Calibri" w:cs="Times New Roman"/>
                <w:color w:val="000000"/>
                <w:lang w:val="en-US"/>
              </w:rPr>
              <w:t>Internal Revenue Service (IRS)</w:t>
            </w:r>
          </w:p>
        </w:tc>
        <w:tc>
          <w:tcPr>
            <w:tcW w:w="1780" w:type="dxa"/>
            <w:tcBorders>
              <w:top w:val="single" w:sz="4" w:space="0" w:color="FABF8F"/>
              <w:left w:val="single" w:sz="4" w:space="0" w:color="FABF8F"/>
              <w:bottom w:val="single" w:sz="4" w:space="0" w:color="FABF8F"/>
              <w:right w:val="single" w:sz="4" w:space="0" w:color="FABF8F"/>
            </w:tcBorders>
            <w:noWrap/>
            <w:hideMark/>
          </w:tcPr>
          <w:p w:rsidR="00BC0165" w:rsidRPr="001D51A0" w:rsidRDefault="00BC0165" w:rsidP="00F57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rPr>
            </w:pPr>
            <w:r w:rsidRPr="001D51A0">
              <w:rPr>
                <w:rFonts w:ascii="Calibri" w:eastAsia="Times New Roman" w:hAnsi="Calibri" w:cs="Times New Roman"/>
                <w:color w:val="000000"/>
                <w:lang w:val="en-US"/>
              </w:rPr>
              <w:t xml:space="preserve">   5,144,794,417.71 </w:t>
            </w:r>
          </w:p>
        </w:tc>
        <w:tc>
          <w:tcPr>
            <w:tcW w:w="1780" w:type="dxa"/>
            <w:tcBorders>
              <w:top w:val="single" w:sz="4" w:space="0" w:color="FABF8F"/>
              <w:left w:val="single" w:sz="4" w:space="0" w:color="FABF8F"/>
              <w:bottom w:val="single" w:sz="4" w:space="0" w:color="FABF8F"/>
              <w:right w:val="single" w:sz="4" w:space="0" w:color="FABF8F"/>
            </w:tcBorders>
            <w:noWrap/>
            <w:hideMark/>
          </w:tcPr>
          <w:p w:rsidR="00BC0165" w:rsidRPr="001D51A0" w:rsidRDefault="00BC0165" w:rsidP="00F576AE">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rPr>
            </w:pPr>
            <w:r w:rsidRPr="001D51A0">
              <w:rPr>
                <w:rFonts w:ascii="Calibri" w:eastAsia="Times New Roman" w:hAnsi="Calibri" w:cs="Times New Roman"/>
                <w:color w:val="000000"/>
                <w:lang w:val="en-US"/>
              </w:rPr>
              <w:t xml:space="preserve">   2,583,033,502.67 </w:t>
            </w:r>
          </w:p>
        </w:tc>
      </w:tr>
      <w:tr w:rsidR="00BC0165" w:rsidTr="00BC0165">
        <w:trPr>
          <w:trHeight w:val="660"/>
          <w:jc w:val="center"/>
        </w:trPr>
        <w:tc>
          <w:tcPr>
            <w:cnfStyle w:val="001000000000" w:firstRow="0" w:lastRow="0" w:firstColumn="1" w:lastColumn="0" w:oddVBand="0" w:evenVBand="0" w:oddHBand="0" w:evenHBand="0" w:firstRowFirstColumn="0" w:firstRowLastColumn="0" w:lastRowFirstColumn="0" w:lastRowLastColumn="0"/>
            <w:tcW w:w="2720" w:type="dxa"/>
            <w:tcBorders>
              <w:top w:val="single" w:sz="4" w:space="0" w:color="FABF8F"/>
              <w:left w:val="single" w:sz="4" w:space="0" w:color="FABF8F"/>
              <w:bottom w:val="single" w:sz="4" w:space="0" w:color="FABF8F"/>
              <w:right w:val="single" w:sz="4" w:space="0" w:color="FABF8F"/>
            </w:tcBorders>
            <w:hideMark/>
          </w:tcPr>
          <w:p w:rsidR="00BC0165" w:rsidRPr="001D51A0" w:rsidRDefault="00BC0165">
            <w:pPr>
              <w:spacing w:after="0" w:line="240" w:lineRule="auto"/>
              <w:rPr>
                <w:rFonts w:ascii="Calibri" w:eastAsia="Times New Roman" w:hAnsi="Calibri" w:cs="Times New Roman"/>
                <w:color w:val="000000"/>
                <w:lang w:val="en-US"/>
              </w:rPr>
            </w:pPr>
            <w:r w:rsidRPr="001D51A0">
              <w:rPr>
                <w:rFonts w:ascii="Calibri" w:eastAsia="Times New Roman" w:hAnsi="Calibri" w:cs="Times New Roman"/>
                <w:color w:val="000000"/>
                <w:lang w:val="en-US"/>
              </w:rPr>
              <w:t xml:space="preserve">Ministries, Extra-Ministerial Departments &amp; Agencies </w:t>
            </w:r>
            <w:r w:rsidRPr="001D51A0">
              <w:rPr>
                <w:rFonts w:ascii="Calibri" w:eastAsia="Times New Roman" w:hAnsi="Calibri" w:cs="Times New Roman"/>
                <w:b w:val="0"/>
                <w:bCs w:val="0"/>
                <w:color w:val="000000"/>
                <w:lang w:val="en-US"/>
              </w:rPr>
              <w:t>(MEDAs)</w:t>
            </w:r>
          </w:p>
        </w:tc>
        <w:tc>
          <w:tcPr>
            <w:tcW w:w="1780" w:type="dxa"/>
            <w:tcBorders>
              <w:top w:val="single" w:sz="4" w:space="0" w:color="FABF8F"/>
              <w:left w:val="single" w:sz="4" w:space="0" w:color="FABF8F"/>
              <w:bottom w:val="single" w:sz="4" w:space="0" w:color="FABF8F"/>
              <w:right w:val="single" w:sz="4" w:space="0" w:color="FABF8F"/>
            </w:tcBorders>
            <w:noWrap/>
            <w:hideMark/>
          </w:tcPr>
          <w:p w:rsidR="00BC0165" w:rsidRPr="001D51A0"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rPr>
            </w:pPr>
            <w:r w:rsidRPr="001D51A0">
              <w:rPr>
                <w:rFonts w:ascii="Calibri" w:eastAsia="Times New Roman" w:hAnsi="Calibri" w:cs="Times New Roman"/>
                <w:color w:val="000000"/>
                <w:lang w:val="en-US"/>
              </w:rPr>
              <w:t xml:space="preserve">       997,602,021.15 </w:t>
            </w:r>
          </w:p>
        </w:tc>
        <w:tc>
          <w:tcPr>
            <w:tcW w:w="1780" w:type="dxa"/>
            <w:tcBorders>
              <w:top w:val="single" w:sz="4" w:space="0" w:color="FABF8F"/>
              <w:left w:val="single" w:sz="4" w:space="0" w:color="FABF8F"/>
              <w:bottom w:val="single" w:sz="4" w:space="0" w:color="FABF8F"/>
              <w:right w:val="single" w:sz="4" w:space="0" w:color="FABF8F"/>
            </w:tcBorders>
            <w:noWrap/>
            <w:hideMark/>
          </w:tcPr>
          <w:p w:rsidR="00BC0165" w:rsidRPr="001D51A0"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rPr>
            </w:pPr>
            <w:r w:rsidRPr="001D51A0">
              <w:rPr>
                <w:rFonts w:ascii="Calibri" w:eastAsia="Times New Roman" w:hAnsi="Calibri" w:cs="Times New Roman"/>
                <w:color w:val="000000"/>
                <w:lang w:val="en-US"/>
              </w:rPr>
              <w:t xml:space="preserve">       740,844,388.05 </w:t>
            </w:r>
          </w:p>
        </w:tc>
      </w:tr>
      <w:tr w:rsidR="00BC0165" w:rsidTr="00BC0165">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720" w:type="dxa"/>
            <w:tcBorders>
              <w:top w:val="single" w:sz="4" w:space="0" w:color="FABF8F"/>
              <w:left w:val="single" w:sz="4" w:space="0" w:color="FABF8F"/>
              <w:bottom w:val="single" w:sz="4" w:space="0" w:color="FABF8F"/>
              <w:right w:val="single" w:sz="4" w:space="0" w:color="FABF8F"/>
            </w:tcBorders>
            <w:hideMark/>
          </w:tcPr>
          <w:p w:rsidR="00BC0165" w:rsidRPr="001D51A0" w:rsidRDefault="00BC0165">
            <w:pPr>
              <w:spacing w:after="0" w:line="240" w:lineRule="auto"/>
              <w:rPr>
                <w:rFonts w:ascii="Calibri" w:eastAsia="Times New Roman" w:hAnsi="Calibri" w:cs="Times New Roman"/>
                <w:color w:val="000000"/>
                <w:lang w:val="en-US"/>
              </w:rPr>
            </w:pPr>
            <w:r w:rsidRPr="001D51A0">
              <w:rPr>
                <w:rFonts w:ascii="Calibri" w:eastAsia="Times New Roman" w:hAnsi="Calibri" w:cs="Times New Roman"/>
                <w:color w:val="000000"/>
                <w:lang w:val="en-US"/>
              </w:rPr>
              <w:t>Education Endowment Fund (EEF)</w:t>
            </w:r>
          </w:p>
        </w:tc>
        <w:tc>
          <w:tcPr>
            <w:tcW w:w="1780" w:type="dxa"/>
            <w:tcBorders>
              <w:top w:val="single" w:sz="4" w:space="0" w:color="FABF8F"/>
              <w:left w:val="single" w:sz="4" w:space="0" w:color="FABF8F"/>
              <w:bottom w:val="single" w:sz="4" w:space="0" w:color="FABF8F"/>
              <w:right w:val="single" w:sz="4" w:space="0" w:color="FABF8F"/>
            </w:tcBorders>
            <w:noWrap/>
            <w:hideMark/>
          </w:tcPr>
          <w:p w:rsidR="00BC0165" w:rsidRPr="001D51A0"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rPr>
            </w:pPr>
            <w:r w:rsidRPr="001D51A0">
              <w:rPr>
                <w:rFonts w:ascii="Calibri" w:eastAsia="Times New Roman" w:hAnsi="Calibri" w:cs="Times New Roman"/>
                <w:color w:val="000000"/>
                <w:lang w:val="en-US"/>
              </w:rPr>
              <w:t xml:space="preserve">       102,367,416.00 </w:t>
            </w:r>
          </w:p>
        </w:tc>
        <w:tc>
          <w:tcPr>
            <w:tcW w:w="1780" w:type="dxa"/>
            <w:tcBorders>
              <w:top w:val="single" w:sz="4" w:space="0" w:color="FABF8F"/>
              <w:left w:val="single" w:sz="4" w:space="0" w:color="FABF8F"/>
              <w:bottom w:val="single" w:sz="4" w:space="0" w:color="FABF8F"/>
              <w:right w:val="single" w:sz="4" w:space="0" w:color="FABF8F"/>
            </w:tcBorders>
            <w:noWrap/>
            <w:hideMark/>
          </w:tcPr>
          <w:p w:rsidR="00BC0165" w:rsidRPr="001D51A0"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rPr>
            </w:pPr>
            <w:r w:rsidRPr="001D51A0">
              <w:rPr>
                <w:rFonts w:ascii="Calibri" w:eastAsia="Times New Roman" w:hAnsi="Calibri" w:cs="Times New Roman"/>
                <w:color w:val="000000"/>
                <w:lang w:val="en-US"/>
              </w:rPr>
              <w:t xml:space="preserve">       111,696,077.98 </w:t>
            </w:r>
          </w:p>
        </w:tc>
      </w:tr>
      <w:tr w:rsidR="00BC0165" w:rsidTr="00F576AE">
        <w:trPr>
          <w:trHeight w:val="345"/>
          <w:jc w:val="center"/>
        </w:trPr>
        <w:tc>
          <w:tcPr>
            <w:cnfStyle w:val="001000000000" w:firstRow="0" w:lastRow="0" w:firstColumn="1" w:lastColumn="0" w:oddVBand="0" w:evenVBand="0" w:oddHBand="0" w:evenHBand="0" w:firstRowFirstColumn="0" w:firstRowLastColumn="0" w:lastRowFirstColumn="0" w:lastRowLastColumn="0"/>
            <w:tcW w:w="2720" w:type="dxa"/>
            <w:tcBorders>
              <w:top w:val="single" w:sz="4" w:space="0" w:color="FABF8F"/>
              <w:left w:val="single" w:sz="4" w:space="0" w:color="FABF8F"/>
              <w:bottom w:val="single" w:sz="4" w:space="0" w:color="FABF8F"/>
              <w:right w:val="single" w:sz="4" w:space="0" w:color="FABF8F"/>
            </w:tcBorders>
            <w:noWrap/>
            <w:hideMark/>
          </w:tcPr>
          <w:p w:rsidR="00BC0165" w:rsidRPr="001D51A0" w:rsidRDefault="00BC0165">
            <w:pPr>
              <w:spacing w:after="0" w:line="240" w:lineRule="auto"/>
              <w:rPr>
                <w:rFonts w:ascii="Calibri" w:eastAsia="Times New Roman" w:hAnsi="Calibri" w:cs="Times New Roman"/>
                <w:color w:val="000000"/>
                <w:lang w:val="en-US"/>
              </w:rPr>
            </w:pPr>
            <w:r w:rsidRPr="001D51A0">
              <w:rPr>
                <w:rFonts w:ascii="Calibri" w:eastAsia="Times New Roman" w:hAnsi="Calibri" w:cs="Times New Roman"/>
                <w:color w:val="000000"/>
                <w:lang w:val="en-US"/>
              </w:rPr>
              <w:t>Total (Without RRA)</w:t>
            </w:r>
          </w:p>
        </w:tc>
        <w:tc>
          <w:tcPr>
            <w:tcW w:w="1780" w:type="dxa"/>
            <w:tcBorders>
              <w:top w:val="single" w:sz="4" w:space="0" w:color="FABF8F"/>
              <w:left w:val="single" w:sz="4" w:space="0" w:color="FABF8F"/>
              <w:bottom w:val="single" w:sz="4" w:space="0" w:color="FABF8F"/>
              <w:right w:val="single" w:sz="4" w:space="0" w:color="FABF8F"/>
            </w:tcBorders>
            <w:noWrap/>
            <w:hideMark/>
          </w:tcPr>
          <w:p w:rsidR="00BC0165" w:rsidRPr="001D51A0"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val="en-US"/>
              </w:rPr>
            </w:pPr>
            <w:r w:rsidRPr="001D51A0">
              <w:rPr>
                <w:rFonts w:ascii="Calibri" w:eastAsia="Times New Roman" w:hAnsi="Calibri" w:cs="Times New Roman"/>
                <w:b/>
                <w:bCs/>
                <w:color w:val="000000"/>
                <w:lang w:val="en-US"/>
              </w:rPr>
              <w:t xml:space="preserve">   6,244,763,854.86 </w:t>
            </w:r>
          </w:p>
        </w:tc>
        <w:tc>
          <w:tcPr>
            <w:tcW w:w="1780" w:type="dxa"/>
            <w:tcBorders>
              <w:top w:val="single" w:sz="4" w:space="0" w:color="FABF8F"/>
              <w:left w:val="single" w:sz="4" w:space="0" w:color="FABF8F"/>
              <w:bottom w:val="single" w:sz="4" w:space="0" w:color="FABF8F"/>
              <w:right w:val="single" w:sz="4" w:space="0" w:color="FABF8F"/>
            </w:tcBorders>
            <w:noWrap/>
            <w:hideMark/>
          </w:tcPr>
          <w:p w:rsidR="00BC0165" w:rsidRPr="001D51A0"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val="en-US"/>
              </w:rPr>
            </w:pPr>
            <w:r w:rsidRPr="001D51A0">
              <w:rPr>
                <w:rFonts w:ascii="Calibri" w:eastAsia="Times New Roman" w:hAnsi="Calibri" w:cs="Times New Roman"/>
                <w:b/>
                <w:bCs/>
                <w:color w:val="000000"/>
                <w:lang w:val="en-US"/>
              </w:rPr>
              <w:t xml:space="preserve">   3,435,573,968.70 </w:t>
            </w:r>
          </w:p>
        </w:tc>
      </w:tr>
      <w:tr w:rsidR="00BC0165" w:rsidTr="00BC0165">
        <w:trPr>
          <w:cnfStyle w:val="000000100000" w:firstRow="0" w:lastRow="0" w:firstColumn="0" w:lastColumn="0" w:oddVBand="0" w:evenVBand="0" w:oddHBand="1" w:evenHBand="0" w:firstRowFirstColumn="0" w:firstRowLastColumn="0" w:lastRowFirstColumn="0" w:lastRowLastColumn="0"/>
          <w:trHeight w:val="600"/>
          <w:jc w:val="center"/>
        </w:trPr>
        <w:tc>
          <w:tcPr>
            <w:cnfStyle w:val="001000000000" w:firstRow="0" w:lastRow="0" w:firstColumn="1" w:lastColumn="0" w:oddVBand="0" w:evenVBand="0" w:oddHBand="0" w:evenHBand="0" w:firstRowFirstColumn="0" w:firstRowLastColumn="0" w:lastRowFirstColumn="0" w:lastRowLastColumn="0"/>
            <w:tcW w:w="2720" w:type="dxa"/>
            <w:tcBorders>
              <w:top w:val="single" w:sz="4" w:space="0" w:color="FABF8F"/>
              <w:left w:val="single" w:sz="4" w:space="0" w:color="FABF8F"/>
              <w:bottom w:val="single" w:sz="4" w:space="0" w:color="FABF8F"/>
              <w:right w:val="single" w:sz="4" w:space="0" w:color="FABF8F"/>
            </w:tcBorders>
            <w:hideMark/>
          </w:tcPr>
          <w:p w:rsidR="00BC0165" w:rsidRPr="001D51A0" w:rsidRDefault="00BC0165">
            <w:pPr>
              <w:spacing w:after="0" w:line="240" w:lineRule="auto"/>
              <w:rPr>
                <w:rFonts w:ascii="Calibri" w:eastAsia="Times New Roman" w:hAnsi="Calibri" w:cs="Times New Roman"/>
                <w:color w:val="000000"/>
                <w:lang w:val="en-US"/>
              </w:rPr>
            </w:pPr>
            <w:r w:rsidRPr="001D51A0">
              <w:rPr>
                <w:rFonts w:ascii="Calibri" w:eastAsia="Times New Roman" w:hAnsi="Calibri" w:cs="Times New Roman"/>
                <w:color w:val="000000"/>
                <w:lang w:val="en-US"/>
              </w:rPr>
              <w:t>Revenue Retaining Agencies (RRA)</w:t>
            </w:r>
          </w:p>
        </w:tc>
        <w:tc>
          <w:tcPr>
            <w:tcW w:w="1780" w:type="dxa"/>
            <w:tcBorders>
              <w:top w:val="single" w:sz="4" w:space="0" w:color="FABF8F"/>
              <w:left w:val="single" w:sz="4" w:space="0" w:color="FABF8F"/>
              <w:bottom w:val="single" w:sz="4" w:space="0" w:color="FABF8F"/>
              <w:right w:val="single" w:sz="4" w:space="0" w:color="FABF8F"/>
            </w:tcBorders>
            <w:noWrap/>
            <w:hideMark/>
          </w:tcPr>
          <w:p w:rsidR="00BC0165" w:rsidRPr="001D51A0"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rPr>
            </w:pPr>
            <w:r w:rsidRPr="001D51A0">
              <w:rPr>
                <w:rFonts w:ascii="Calibri" w:eastAsia="Times New Roman" w:hAnsi="Calibri" w:cs="Times New Roman"/>
                <w:color w:val="000000"/>
                <w:lang w:val="en-US"/>
              </w:rPr>
              <w:t xml:space="preserve">   1,955,955,863.38 </w:t>
            </w:r>
          </w:p>
        </w:tc>
        <w:tc>
          <w:tcPr>
            <w:tcW w:w="1780" w:type="dxa"/>
            <w:tcBorders>
              <w:top w:val="single" w:sz="4" w:space="0" w:color="FABF8F"/>
              <w:left w:val="single" w:sz="4" w:space="0" w:color="FABF8F"/>
              <w:bottom w:val="single" w:sz="4" w:space="0" w:color="FABF8F"/>
              <w:right w:val="single" w:sz="4" w:space="0" w:color="FABF8F"/>
            </w:tcBorders>
            <w:noWrap/>
            <w:hideMark/>
          </w:tcPr>
          <w:p w:rsidR="00BC0165" w:rsidRPr="001D51A0" w:rsidRDefault="00BC016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val="en-US"/>
              </w:rPr>
            </w:pPr>
            <w:r w:rsidRPr="001D51A0">
              <w:rPr>
                <w:rFonts w:ascii="Calibri" w:eastAsia="Times New Roman" w:hAnsi="Calibri" w:cs="Times New Roman"/>
                <w:color w:val="000000"/>
                <w:lang w:val="en-US"/>
              </w:rPr>
              <w:t xml:space="preserve">   1,762,525,029.57 </w:t>
            </w:r>
          </w:p>
        </w:tc>
      </w:tr>
      <w:tr w:rsidR="00BC0165" w:rsidTr="00F576AE">
        <w:trPr>
          <w:trHeight w:val="277"/>
          <w:jc w:val="center"/>
        </w:trPr>
        <w:tc>
          <w:tcPr>
            <w:cnfStyle w:val="001000000000" w:firstRow="0" w:lastRow="0" w:firstColumn="1" w:lastColumn="0" w:oddVBand="0" w:evenVBand="0" w:oddHBand="0" w:evenHBand="0" w:firstRowFirstColumn="0" w:firstRowLastColumn="0" w:lastRowFirstColumn="0" w:lastRowLastColumn="0"/>
            <w:tcW w:w="2720" w:type="dxa"/>
            <w:tcBorders>
              <w:top w:val="single" w:sz="4" w:space="0" w:color="FABF8F"/>
              <w:left w:val="single" w:sz="4" w:space="0" w:color="FABF8F"/>
              <w:bottom w:val="single" w:sz="4" w:space="0" w:color="FABF8F"/>
              <w:right w:val="single" w:sz="4" w:space="0" w:color="FABF8F"/>
            </w:tcBorders>
            <w:noWrap/>
            <w:hideMark/>
          </w:tcPr>
          <w:p w:rsidR="00BC0165" w:rsidRPr="001D51A0" w:rsidRDefault="00BC0165">
            <w:pPr>
              <w:spacing w:after="0" w:line="240" w:lineRule="auto"/>
              <w:rPr>
                <w:rFonts w:ascii="Calibri" w:eastAsia="Times New Roman" w:hAnsi="Calibri" w:cs="Times New Roman"/>
                <w:color w:val="000000"/>
                <w:lang w:val="en-US"/>
              </w:rPr>
            </w:pPr>
            <w:r w:rsidRPr="001D51A0">
              <w:rPr>
                <w:rFonts w:ascii="Calibri" w:eastAsia="Times New Roman" w:hAnsi="Calibri" w:cs="Times New Roman"/>
                <w:color w:val="000000"/>
                <w:lang w:val="en-US"/>
              </w:rPr>
              <w:t>Grand-Total</w:t>
            </w:r>
          </w:p>
        </w:tc>
        <w:tc>
          <w:tcPr>
            <w:tcW w:w="1780" w:type="dxa"/>
            <w:tcBorders>
              <w:top w:val="single" w:sz="4" w:space="0" w:color="FABF8F"/>
              <w:left w:val="single" w:sz="4" w:space="0" w:color="FABF8F"/>
              <w:bottom w:val="single" w:sz="4" w:space="0" w:color="FABF8F"/>
              <w:right w:val="single" w:sz="4" w:space="0" w:color="FABF8F"/>
            </w:tcBorders>
            <w:noWrap/>
            <w:hideMark/>
          </w:tcPr>
          <w:p w:rsidR="00BC0165" w:rsidRPr="001D51A0"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val="en-US"/>
              </w:rPr>
            </w:pPr>
            <w:r w:rsidRPr="001D51A0">
              <w:rPr>
                <w:rFonts w:ascii="Calibri" w:eastAsia="Times New Roman" w:hAnsi="Calibri" w:cs="Times New Roman"/>
                <w:b/>
                <w:bCs/>
                <w:color w:val="000000"/>
                <w:lang w:val="en-US"/>
              </w:rPr>
              <w:t xml:space="preserve">   8,200,719,718.24 </w:t>
            </w:r>
          </w:p>
        </w:tc>
        <w:tc>
          <w:tcPr>
            <w:tcW w:w="1780" w:type="dxa"/>
            <w:tcBorders>
              <w:top w:val="single" w:sz="4" w:space="0" w:color="FABF8F"/>
              <w:left w:val="single" w:sz="4" w:space="0" w:color="FABF8F"/>
              <w:bottom w:val="single" w:sz="4" w:space="0" w:color="FABF8F"/>
              <w:right w:val="single" w:sz="4" w:space="0" w:color="FABF8F"/>
            </w:tcBorders>
            <w:noWrap/>
            <w:hideMark/>
          </w:tcPr>
          <w:p w:rsidR="00BC0165" w:rsidRPr="001D51A0" w:rsidRDefault="00BC016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val="en-US"/>
              </w:rPr>
            </w:pPr>
            <w:r w:rsidRPr="001D51A0">
              <w:rPr>
                <w:rFonts w:ascii="Calibri" w:eastAsia="Times New Roman" w:hAnsi="Calibri" w:cs="Times New Roman"/>
                <w:b/>
                <w:bCs/>
                <w:color w:val="000000"/>
                <w:lang w:val="en-US"/>
              </w:rPr>
              <w:t xml:space="preserve">   5,198,098,998.27 </w:t>
            </w:r>
          </w:p>
        </w:tc>
      </w:tr>
    </w:tbl>
    <w:p w:rsidR="00BC0165" w:rsidRDefault="00BC0165" w:rsidP="00BC0165">
      <w:pPr>
        <w:spacing w:after="0" w:line="480" w:lineRule="auto"/>
        <w:rPr>
          <w:rFonts w:ascii="Tahoma" w:hAnsi="Tahoma" w:cs="Tahoma"/>
          <w:sz w:val="24"/>
          <w:szCs w:val="24"/>
          <w:lang w:val="en-CA"/>
        </w:rPr>
      </w:pPr>
      <w:r>
        <w:rPr>
          <w:rFonts w:ascii="Tahoma" w:hAnsi="Tahoma" w:cs="Tahoma"/>
          <w:sz w:val="24"/>
          <w:szCs w:val="24"/>
          <w:lang w:val="en-CA"/>
        </w:rPr>
        <w:tab/>
        <w:t xml:space="preserve">    </w:t>
      </w:r>
      <w:r w:rsidR="001D51A0">
        <w:rPr>
          <w:rFonts w:ascii="Tahoma" w:hAnsi="Tahoma" w:cs="Tahoma"/>
          <w:sz w:val="24"/>
          <w:szCs w:val="24"/>
          <w:lang w:val="en-CA"/>
        </w:rPr>
        <w:t xml:space="preserve">   </w:t>
      </w:r>
      <w:r>
        <w:rPr>
          <w:rFonts w:ascii="Tahoma" w:hAnsi="Tahoma" w:cs="Tahoma"/>
          <w:sz w:val="24"/>
          <w:szCs w:val="24"/>
          <w:lang w:val="en-CA"/>
        </w:rPr>
        <w:t xml:space="preserve">  </w:t>
      </w:r>
      <w:r>
        <w:rPr>
          <w:rFonts w:ascii="Tahoma" w:hAnsi="Tahoma" w:cs="Tahoma"/>
          <w:b/>
          <w:sz w:val="24"/>
          <w:szCs w:val="24"/>
          <w:lang w:val="en-CA"/>
        </w:rPr>
        <w:t>Source:</w:t>
      </w:r>
      <w:r w:rsidR="001D51A0">
        <w:rPr>
          <w:rFonts w:ascii="Tahoma" w:hAnsi="Tahoma" w:cs="Tahoma"/>
          <w:sz w:val="24"/>
          <w:szCs w:val="24"/>
          <w:lang w:val="en-CA"/>
        </w:rPr>
        <w:t xml:space="preserve"> </w:t>
      </w:r>
      <w:r>
        <w:rPr>
          <w:rFonts w:ascii="Tahoma" w:hAnsi="Tahoma" w:cs="Tahoma"/>
          <w:i/>
          <w:lang w:val="en-CA"/>
        </w:rPr>
        <w:t>Ondo State Internal Revenue Service (ODIRS)</w:t>
      </w:r>
    </w:p>
    <w:p w:rsidR="00BC0165" w:rsidRDefault="00BC0165" w:rsidP="00BC0165">
      <w:pPr>
        <w:spacing w:after="0" w:line="480" w:lineRule="auto"/>
        <w:jc w:val="both"/>
        <w:rPr>
          <w:rFonts w:ascii="Tahoma" w:hAnsi="Tahoma" w:cs="Tahoma"/>
          <w:sz w:val="28"/>
          <w:szCs w:val="28"/>
          <w:lang w:val="en-CA"/>
        </w:rPr>
      </w:pPr>
      <w:r>
        <w:rPr>
          <w:rFonts w:ascii="Tahoma" w:hAnsi="Tahoma" w:cs="Tahoma"/>
          <w:sz w:val="28"/>
          <w:szCs w:val="28"/>
          <w:lang w:val="en-CA"/>
        </w:rPr>
        <w:lastRenderedPageBreak/>
        <w:t>Table 2.4 shows the comparison between 2019 and 2020 first quarter Independent Revenue components. Revenue generated by Ondo State Internal Revenue Service (IRS) increased significantly in 2020 first quarter when compared to the corresponding 2019 figure. Revenue generated by MEDAs and RRAs also increased but slightly in 2020 first quarter when compared to the corresponding 2019 figure while Education Endowment Fund (EEF) recorded a slight decrease in 2020</w:t>
      </w:r>
      <w:r w:rsidR="00F240B8">
        <w:rPr>
          <w:rFonts w:ascii="Tahoma" w:hAnsi="Tahoma" w:cs="Tahoma"/>
          <w:sz w:val="28"/>
          <w:szCs w:val="28"/>
          <w:lang w:val="en-CA"/>
        </w:rPr>
        <w:t xml:space="preserve"> first quarter</w:t>
      </w:r>
      <w:r>
        <w:rPr>
          <w:rFonts w:ascii="Tahoma" w:hAnsi="Tahoma" w:cs="Tahoma"/>
          <w:sz w:val="28"/>
          <w:szCs w:val="28"/>
          <w:lang w:val="en-CA"/>
        </w:rPr>
        <w:t xml:space="preserve"> when compared to the corresponding quarter of 2019.  </w:t>
      </w:r>
    </w:p>
    <w:p w:rsidR="00BC0165" w:rsidRDefault="00BC0165" w:rsidP="00BC0165">
      <w:pPr>
        <w:pStyle w:val="NoSpacing"/>
        <w:spacing w:after="240" w:line="276" w:lineRule="auto"/>
        <w:jc w:val="center"/>
        <w:rPr>
          <w:rFonts w:ascii="Tahoma" w:hAnsi="Tahoma" w:cs="Tahoma"/>
          <w:b/>
          <w:sz w:val="28"/>
          <w:szCs w:val="24"/>
        </w:rPr>
      </w:pPr>
    </w:p>
    <w:p w:rsidR="001D51A0" w:rsidRDefault="001D51A0" w:rsidP="00BC0165">
      <w:pPr>
        <w:pStyle w:val="NoSpacing"/>
        <w:spacing w:after="240" w:line="276" w:lineRule="auto"/>
        <w:jc w:val="center"/>
        <w:rPr>
          <w:rFonts w:ascii="Tahoma" w:hAnsi="Tahoma" w:cs="Tahoma"/>
          <w:b/>
          <w:sz w:val="28"/>
          <w:szCs w:val="24"/>
        </w:rPr>
      </w:pPr>
    </w:p>
    <w:p w:rsidR="001D51A0" w:rsidRDefault="001D51A0" w:rsidP="00BC0165">
      <w:pPr>
        <w:pStyle w:val="NoSpacing"/>
        <w:spacing w:after="240" w:line="276" w:lineRule="auto"/>
        <w:jc w:val="center"/>
        <w:rPr>
          <w:rFonts w:ascii="Tahoma" w:hAnsi="Tahoma" w:cs="Tahoma"/>
          <w:b/>
          <w:sz w:val="28"/>
          <w:szCs w:val="24"/>
        </w:rPr>
      </w:pPr>
    </w:p>
    <w:p w:rsidR="001D51A0" w:rsidRDefault="001D51A0" w:rsidP="00BC0165">
      <w:pPr>
        <w:pStyle w:val="NoSpacing"/>
        <w:spacing w:after="240" w:line="276" w:lineRule="auto"/>
        <w:jc w:val="center"/>
        <w:rPr>
          <w:rFonts w:ascii="Tahoma" w:hAnsi="Tahoma" w:cs="Tahoma"/>
          <w:b/>
          <w:sz w:val="28"/>
          <w:szCs w:val="24"/>
        </w:rPr>
      </w:pPr>
    </w:p>
    <w:p w:rsidR="001D51A0" w:rsidRDefault="001D51A0" w:rsidP="00BC0165">
      <w:pPr>
        <w:pStyle w:val="NoSpacing"/>
        <w:spacing w:after="240" w:line="276" w:lineRule="auto"/>
        <w:jc w:val="center"/>
        <w:rPr>
          <w:rFonts w:ascii="Tahoma" w:hAnsi="Tahoma" w:cs="Tahoma"/>
          <w:b/>
          <w:sz w:val="28"/>
          <w:szCs w:val="24"/>
        </w:rPr>
      </w:pPr>
    </w:p>
    <w:p w:rsidR="001D51A0" w:rsidRDefault="001D51A0" w:rsidP="00BC0165">
      <w:pPr>
        <w:pStyle w:val="NoSpacing"/>
        <w:spacing w:after="240" w:line="276" w:lineRule="auto"/>
        <w:jc w:val="center"/>
        <w:rPr>
          <w:rFonts w:ascii="Tahoma" w:hAnsi="Tahoma" w:cs="Tahoma"/>
          <w:b/>
          <w:sz w:val="28"/>
          <w:szCs w:val="24"/>
        </w:rPr>
      </w:pPr>
    </w:p>
    <w:p w:rsidR="00BC0165" w:rsidRDefault="00BC0165" w:rsidP="00BC0165">
      <w:pPr>
        <w:pStyle w:val="NoSpacing"/>
        <w:spacing w:after="240" w:line="276" w:lineRule="auto"/>
        <w:jc w:val="center"/>
        <w:rPr>
          <w:rFonts w:ascii="Tahoma" w:hAnsi="Tahoma" w:cs="Tahoma"/>
          <w:b/>
          <w:sz w:val="28"/>
          <w:szCs w:val="24"/>
        </w:rPr>
      </w:pPr>
    </w:p>
    <w:p w:rsidR="00BB1C14" w:rsidRDefault="00BB1C14" w:rsidP="002A470F">
      <w:pPr>
        <w:spacing w:line="480" w:lineRule="auto"/>
        <w:contextualSpacing/>
        <w:jc w:val="both"/>
        <w:rPr>
          <w:rFonts w:ascii="Tahoma" w:hAnsi="Tahoma" w:cs="Tahoma"/>
          <w:sz w:val="28"/>
          <w:szCs w:val="28"/>
          <w:lang w:val="en-GB"/>
        </w:rPr>
      </w:pPr>
    </w:p>
    <w:p w:rsidR="00BC0165" w:rsidRDefault="00BC0165" w:rsidP="002A470F">
      <w:pPr>
        <w:spacing w:line="480" w:lineRule="auto"/>
        <w:contextualSpacing/>
        <w:jc w:val="both"/>
        <w:rPr>
          <w:rFonts w:ascii="Tahoma" w:hAnsi="Tahoma" w:cs="Tahoma"/>
          <w:sz w:val="28"/>
          <w:szCs w:val="28"/>
          <w:lang w:val="en-GB"/>
        </w:rPr>
      </w:pPr>
    </w:p>
    <w:p w:rsidR="001D51A0" w:rsidRDefault="001D51A0" w:rsidP="002A470F">
      <w:pPr>
        <w:spacing w:line="480" w:lineRule="auto"/>
        <w:contextualSpacing/>
        <w:jc w:val="both"/>
        <w:rPr>
          <w:rFonts w:ascii="Tahoma" w:hAnsi="Tahoma" w:cs="Tahoma"/>
          <w:sz w:val="28"/>
          <w:szCs w:val="28"/>
          <w:lang w:val="en-GB"/>
        </w:rPr>
      </w:pPr>
    </w:p>
    <w:p w:rsidR="001D51A0" w:rsidRDefault="001D51A0" w:rsidP="002A470F">
      <w:pPr>
        <w:spacing w:line="480" w:lineRule="auto"/>
        <w:contextualSpacing/>
        <w:jc w:val="both"/>
        <w:rPr>
          <w:rFonts w:ascii="Tahoma" w:hAnsi="Tahoma" w:cs="Tahoma"/>
          <w:sz w:val="28"/>
          <w:szCs w:val="28"/>
          <w:lang w:val="en-GB"/>
        </w:rPr>
      </w:pPr>
    </w:p>
    <w:p w:rsidR="001D51A0" w:rsidRDefault="001D51A0" w:rsidP="002A470F">
      <w:pPr>
        <w:spacing w:line="480" w:lineRule="auto"/>
        <w:contextualSpacing/>
        <w:jc w:val="both"/>
        <w:rPr>
          <w:rFonts w:ascii="Tahoma" w:hAnsi="Tahoma" w:cs="Tahoma"/>
          <w:sz w:val="28"/>
          <w:szCs w:val="28"/>
          <w:lang w:val="en-GB"/>
        </w:rPr>
      </w:pPr>
    </w:p>
    <w:p w:rsidR="001D51A0" w:rsidRPr="00F2612B" w:rsidRDefault="001D51A0" w:rsidP="002A470F">
      <w:pPr>
        <w:spacing w:line="480" w:lineRule="auto"/>
        <w:contextualSpacing/>
        <w:jc w:val="both"/>
        <w:rPr>
          <w:rFonts w:ascii="Tahoma" w:hAnsi="Tahoma" w:cs="Tahoma"/>
          <w:sz w:val="28"/>
          <w:szCs w:val="28"/>
          <w:lang w:val="en-GB"/>
        </w:rPr>
      </w:pPr>
    </w:p>
    <w:p w:rsidR="00FC7E29" w:rsidRPr="005C72EB" w:rsidRDefault="00FC7E29" w:rsidP="00FC7E29">
      <w:pPr>
        <w:pStyle w:val="NoSpacing"/>
        <w:spacing w:after="240" w:line="276" w:lineRule="auto"/>
        <w:jc w:val="center"/>
        <w:rPr>
          <w:rFonts w:ascii="Tahoma" w:hAnsi="Tahoma" w:cs="Tahoma"/>
          <w:b/>
          <w:sz w:val="28"/>
          <w:szCs w:val="28"/>
        </w:rPr>
      </w:pPr>
      <w:r w:rsidRPr="005C72EB">
        <w:rPr>
          <w:rFonts w:ascii="Tahoma" w:hAnsi="Tahoma" w:cs="Tahoma"/>
          <w:b/>
          <w:sz w:val="28"/>
          <w:szCs w:val="24"/>
        </w:rPr>
        <w:lastRenderedPageBreak/>
        <w:t>CHAPTER THREE</w:t>
      </w:r>
    </w:p>
    <w:p w:rsidR="00FC7E29" w:rsidRDefault="00FC7E29" w:rsidP="00FC7E29">
      <w:pPr>
        <w:pStyle w:val="NoSpacing"/>
        <w:spacing w:line="360" w:lineRule="auto"/>
        <w:ind w:left="720"/>
        <w:jc w:val="center"/>
        <w:rPr>
          <w:rFonts w:ascii="Tahoma" w:hAnsi="Tahoma" w:cs="Tahoma"/>
          <w:b/>
          <w:sz w:val="28"/>
          <w:szCs w:val="28"/>
        </w:rPr>
      </w:pPr>
      <w:r w:rsidRPr="005C72EB">
        <w:rPr>
          <w:rFonts w:ascii="Tahoma" w:hAnsi="Tahoma" w:cs="Tahoma"/>
          <w:b/>
          <w:sz w:val="28"/>
          <w:szCs w:val="28"/>
        </w:rPr>
        <w:t>EXPENDITURE PROFILE AND ANALYSIS</w:t>
      </w:r>
    </w:p>
    <w:p w:rsidR="00FC7E29" w:rsidRDefault="00FC7E29" w:rsidP="00FC7E29">
      <w:pPr>
        <w:pStyle w:val="NoSpacing"/>
        <w:spacing w:line="360" w:lineRule="auto"/>
        <w:rPr>
          <w:rFonts w:ascii="Tahoma" w:hAnsi="Tahoma" w:cs="Tahoma"/>
          <w:b/>
          <w:sz w:val="28"/>
          <w:szCs w:val="28"/>
        </w:rPr>
      </w:pPr>
      <w:r>
        <w:rPr>
          <w:rFonts w:ascii="Tahoma" w:hAnsi="Tahoma" w:cs="Tahoma"/>
          <w:b/>
          <w:sz w:val="28"/>
          <w:szCs w:val="28"/>
        </w:rPr>
        <w:t>3.1</w:t>
      </w:r>
      <w:r>
        <w:rPr>
          <w:rFonts w:ascii="Tahoma" w:hAnsi="Tahoma" w:cs="Tahoma"/>
          <w:b/>
          <w:sz w:val="28"/>
          <w:szCs w:val="28"/>
        </w:rPr>
        <w:tab/>
        <w:t>2020 FIRST QUARTER EXPENDITURE</w:t>
      </w:r>
    </w:p>
    <w:p w:rsidR="00FC7E29" w:rsidRPr="00822A8E" w:rsidRDefault="00FC7E29" w:rsidP="00FC7E29">
      <w:pPr>
        <w:pStyle w:val="NoSpacing"/>
        <w:spacing w:line="360" w:lineRule="auto"/>
        <w:jc w:val="both"/>
        <w:rPr>
          <w:rFonts w:ascii="Tahoma" w:hAnsi="Tahoma" w:cs="Tahoma"/>
          <w:sz w:val="28"/>
          <w:szCs w:val="28"/>
        </w:rPr>
      </w:pPr>
      <w:r>
        <w:rPr>
          <w:rFonts w:ascii="Tahoma" w:hAnsi="Tahoma" w:cs="Tahoma"/>
          <w:sz w:val="28"/>
          <w:szCs w:val="28"/>
        </w:rPr>
        <w:t>Table 3.1 shows the details of the 2020 first quarter estimates and actual expenditures.</w:t>
      </w:r>
    </w:p>
    <w:p w:rsidR="00FC7E29" w:rsidRDefault="00FC7E29" w:rsidP="00FC7E29">
      <w:pPr>
        <w:pStyle w:val="NoSpacing"/>
        <w:spacing w:line="360" w:lineRule="auto"/>
        <w:rPr>
          <w:rFonts w:ascii="Tahoma" w:hAnsi="Tahoma" w:cs="Tahoma"/>
          <w:b/>
          <w:sz w:val="28"/>
          <w:szCs w:val="28"/>
        </w:rPr>
      </w:pPr>
      <w:r>
        <w:rPr>
          <w:rFonts w:ascii="Tahoma" w:hAnsi="Tahoma" w:cs="Tahoma"/>
          <w:b/>
          <w:sz w:val="28"/>
          <w:szCs w:val="28"/>
        </w:rPr>
        <w:t>Table 3.1: Summary of First Quarter Expenditures</w:t>
      </w:r>
    </w:p>
    <w:tbl>
      <w:tblPr>
        <w:tblStyle w:val="GridTable4-Accent2"/>
        <w:tblW w:w="10201" w:type="dxa"/>
        <w:tblLayout w:type="fixed"/>
        <w:tblLook w:val="04A0" w:firstRow="1" w:lastRow="0" w:firstColumn="1" w:lastColumn="0" w:noHBand="0" w:noVBand="1"/>
      </w:tblPr>
      <w:tblGrid>
        <w:gridCol w:w="529"/>
        <w:gridCol w:w="3152"/>
        <w:gridCol w:w="1844"/>
        <w:gridCol w:w="1742"/>
        <w:gridCol w:w="1742"/>
        <w:gridCol w:w="1192"/>
      </w:tblGrid>
      <w:tr w:rsidR="00FC7E29" w:rsidRPr="00536740" w:rsidTr="00FC7E29">
        <w:trPr>
          <w:cnfStyle w:val="100000000000" w:firstRow="1" w:lastRow="0" w:firstColumn="0" w:lastColumn="0" w:oddVBand="0" w:evenVBand="0" w:oddHBand="0" w:evenHBand="0" w:firstRowFirstColumn="0" w:firstRowLastColumn="0" w:lastRowFirstColumn="0" w:lastRowLastColumn="0"/>
          <w:trHeight w:val="942"/>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color w:val="000000"/>
                <w:sz w:val="20"/>
                <w:szCs w:val="20"/>
                <w:lang w:val="en-US"/>
              </w:rPr>
            </w:pPr>
            <w:r w:rsidRPr="00536740">
              <w:rPr>
                <w:rFonts w:eastAsia="Times New Roman" w:cs="Tahoma"/>
                <w:color w:val="000000"/>
                <w:sz w:val="20"/>
                <w:szCs w:val="20"/>
                <w:lang w:val="en-US"/>
              </w:rPr>
              <w:t>S/N</w:t>
            </w:r>
          </w:p>
        </w:tc>
        <w:tc>
          <w:tcPr>
            <w:tcW w:w="3152" w:type="dxa"/>
            <w:noWrap/>
            <w:hideMark/>
          </w:tcPr>
          <w:p w:rsidR="00FC7E29" w:rsidRPr="00D51B7A" w:rsidRDefault="00FC7E29" w:rsidP="00FC7E29">
            <w:pPr>
              <w:cnfStyle w:val="100000000000" w:firstRow="1" w:lastRow="0" w:firstColumn="0" w:lastColumn="0" w:oddVBand="0" w:evenVBand="0" w:oddHBand="0" w:evenHBand="0" w:firstRowFirstColumn="0" w:firstRowLastColumn="0" w:lastRowFirstColumn="0" w:lastRowLastColumn="0"/>
              <w:rPr>
                <w:rFonts w:eastAsia="Times New Roman" w:cs="Tahoma"/>
                <w:b w:val="0"/>
                <w:bCs w:val="0"/>
                <w:color w:val="000000"/>
                <w:sz w:val="20"/>
                <w:szCs w:val="20"/>
                <w:lang w:val="en-US"/>
              </w:rPr>
            </w:pPr>
            <w:r w:rsidRPr="00536740">
              <w:rPr>
                <w:rFonts w:eastAsia="Times New Roman" w:cs="Tahoma"/>
                <w:color w:val="000000"/>
                <w:sz w:val="20"/>
                <w:szCs w:val="20"/>
                <w:lang w:val="en-US"/>
              </w:rPr>
              <w:t>EXPENDITURE DETAILS</w:t>
            </w:r>
          </w:p>
        </w:tc>
        <w:tc>
          <w:tcPr>
            <w:tcW w:w="1844" w:type="dxa"/>
            <w:hideMark/>
          </w:tcPr>
          <w:p w:rsidR="00FC7E29" w:rsidRPr="00536740" w:rsidRDefault="00FC7E29" w:rsidP="00FC7E29">
            <w:pPr>
              <w:jc w:val="center"/>
              <w:cnfStyle w:val="100000000000" w:firstRow="1"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 xml:space="preserve">2020 APPROVED ESTIMATES         </w:t>
            </w:r>
          </w:p>
        </w:tc>
        <w:tc>
          <w:tcPr>
            <w:tcW w:w="1742" w:type="dxa"/>
            <w:hideMark/>
          </w:tcPr>
          <w:p w:rsidR="00FC7E29" w:rsidRPr="00536740" w:rsidRDefault="00FC7E29" w:rsidP="00FC7E29">
            <w:pPr>
              <w:jc w:val="center"/>
              <w:cnfStyle w:val="100000000000" w:firstRow="1"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FIRST QUARTER ESTIMATES</w:t>
            </w:r>
          </w:p>
        </w:tc>
        <w:tc>
          <w:tcPr>
            <w:tcW w:w="1742" w:type="dxa"/>
            <w:hideMark/>
          </w:tcPr>
          <w:p w:rsidR="00FC7E29" w:rsidRPr="00536740" w:rsidRDefault="00FC7E29" w:rsidP="00FC7E29">
            <w:pPr>
              <w:jc w:val="center"/>
              <w:cnfStyle w:val="100000000000" w:firstRow="1"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 xml:space="preserve">FIRST QUARTER ACTUAL                  </w:t>
            </w:r>
          </w:p>
        </w:tc>
        <w:tc>
          <w:tcPr>
            <w:tcW w:w="1192" w:type="dxa"/>
            <w:hideMark/>
          </w:tcPr>
          <w:p w:rsidR="00FC7E29" w:rsidRPr="00536740" w:rsidRDefault="00FC7E29" w:rsidP="00FC7E29">
            <w:pPr>
              <w:cnfStyle w:val="100000000000" w:firstRow="1"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PERFORMANCE LEVEL                                                                                                                                                                                                                                                                                                                                                %</w:t>
            </w:r>
          </w:p>
        </w:tc>
      </w:tr>
      <w:tr w:rsidR="00FC7E29" w:rsidRPr="00536740"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color w:val="000000"/>
                <w:sz w:val="20"/>
                <w:szCs w:val="20"/>
                <w:lang w:val="en-US"/>
              </w:rPr>
            </w:pPr>
            <w:r w:rsidRPr="00536740">
              <w:rPr>
                <w:rFonts w:eastAsia="Times New Roman" w:cs="Tahoma"/>
                <w:color w:val="000000"/>
                <w:sz w:val="20"/>
                <w:szCs w:val="20"/>
                <w:lang w:val="en-US"/>
              </w:rPr>
              <w:t>1</w:t>
            </w:r>
          </w:p>
        </w:tc>
        <w:tc>
          <w:tcPr>
            <w:tcW w:w="3152" w:type="dxa"/>
            <w:noWrap/>
            <w:hideMark/>
          </w:tcPr>
          <w:p w:rsidR="00FC7E29" w:rsidRPr="00536740"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PERSONNEL COST</w:t>
            </w:r>
          </w:p>
        </w:tc>
        <w:tc>
          <w:tcPr>
            <w:tcW w:w="1844"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40,000,000,000.00</w:t>
            </w: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10,000,000,000.00</w:t>
            </w: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9,331,599,031.01</w:t>
            </w:r>
          </w:p>
        </w:tc>
        <w:tc>
          <w:tcPr>
            <w:tcW w:w="119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93.32</w:t>
            </w:r>
          </w:p>
        </w:tc>
      </w:tr>
      <w:tr w:rsidR="00FC7E29" w:rsidRPr="00536740" w:rsidTr="00FC7E29">
        <w:trPr>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color w:val="000000"/>
                <w:sz w:val="20"/>
                <w:szCs w:val="20"/>
                <w:lang w:val="en-US"/>
              </w:rPr>
            </w:pPr>
            <w:r w:rsidRPr="00536740">
              <w:rPr>
                <w:rFonts w:eastAsia="Times New Roman" w:cs="Tahoma"/>
                <w:color w:val="000000"/>
                <w:sz w:val="20"/>
                <w:szCs w:val="20"/>
                <w:lang w:val="en-US"/>
              </w:rPr>
              <w:t>2</w:t>
            </w:r>
          </w:p>
        </w:tc>
        <w:tc>
          <w:tcPr>
            <w:tcW w:w="3152" w:type="dxa"/>
            <w:noWrap/>
            <w:hideMark/>
          </w:tcPr>
          <w:p w:rsidR="00FC7E29" w:rsidRPr="00536740"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OVERHEAD COST</w:t>
            </w:r>
          </w:p>
        </w:tc>
        <w:tc>
          <w:tcPr>
            <w:tcW w:w="1844"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4,769,143,402.00</w:t>
            </w:r>
          </w:p>
        </w:tc>
        <w:tc>
          <w:tcPr>
            <w:tcW w:w="174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1,192,285,850.50</w:t>
            </w:r>
          </w:p>
        </w:tc>
        <w:tc>
          <w:tcPr>
            <w:tcW w:w="174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669,454,759.72</w:t>
            </w:r>
          </w:p>
        </w:tc>
        <w:tc>
          <w:tcPr>
            <w:tcW w:w="119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56.15</w:t>
            </w:r>
          </w:p>
        </w:tc>
      </w:tr>
      <w:tr w:rsidR="00FC7E29" w:rsidRPr="00536740"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color w:val="000000"/>
                <w:sz w:val="20"/>
                <w:szCs w:val="20"/>
                <w:lang w:val="en-US"/>
              </w:rPr>
            </w:pPr>
            <w:r w:rsidRPr="00536740">
              <w:rPr>
                <w:rFonts w:eastAsia="Times New Roman" w:cs="Tahoma"/>
                <w:color w:val="000000"/>
                <w:sz w:val="20"/>
                <w:szCs w:val="20"/>
                <w:lang w:val="en-US"/>
              </w:rPr>
              <w:t>3</w:t>
            </w:r>
          </w:p>
        </w:tc>
        <w:tc>
          <w:tcPr>
            <w:tcW w:w="3152" w:type="dxa"/>
            <w:noWrap/>
            <w:hideMark/>
          </w:tcPr>
          <w:p w:rsidR="00FC7E29" w:rsidRPr="00536740"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 xml:space="preserve">SPECIAL PROGRAMME </w:t>
            </w:r>
          </w:p>
        </w:tc>
        <w:tc>
          <w:tcPr>
            <w:tcW w:w="1844"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16,601,691,541.00</w:t>
            </w: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4,150,422,885.25</w:t>
            </w: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1,645,996,506.37</w:t>
            </w:r>
          </w:p>
        </w:tc>
        <w:tc>
          <w:tcPr>
            <w:tcW w:w="119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39.66</w:t>
            </w:r>
          </w:p>
        </w:tc>
      </w:tr>
      <w:tr w:rsidR="00FC7E29" w:rsidRPr="00536740" w:rsidTr="00FC7E29">
        <w:trPr>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color w:val="000000"/>
                <w:sz w:val="20"/>
                <w:szCs w:val="20"/>
                <w:lang w:val="en-US"/>
              </w:rPr>
            </w:pPr>
            <w:r w:rsidRPr="00536740">
              <w:rPr>
                <w:rFonts w:eastAsia="Times New Roman" w:cs="Tahoma"/>
                <w:color w:val="000000"/>
                <w:sz w:val="20"/>
                <w:szCs w:val="20"/>
                <w:lang w:val="en-US"/>
              </w:rPr>
              <w:t>4</w:t>
            </w:r>
          </w:p>
        </w:tc>
        <w:tc>
          <w:tcPr>
            <w:tcW w:w="3152" w:type="dxa"/>
            <w:hideMark/>
          </w:tcPr>
          <w:p w:rsidR="00FC7E29" w:rsidRPr="00536740"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GRANTS AND CONTRIBUTIONS</w:t>
            </w:r>
          </w:p>
        </w:tc>
        <w:tc>
          <w:tcPr>
            <w:tcW w:w="1844"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8,429,500,000.00</w:t>
            </w:r>
          </w:p>
        </w:tc>
        <w:tc>
          <w:tcPr>
            <w:tcW w:w="174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2,107,375,000.00</w:t>
            </w:r>
          </w:p>
        </w:tc>
        <w:tc>
          <w:tcPr>
            <w:tcW w:w="174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1,203,077,400.00</w:t>
            </w:r>
          </w:p>
        </w:tc>
        <w:tc>
          <w:tcPr>
            <w:tcW w:w="119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57.09</w:t>
            </w:r>
          </w:p>
        </w:tc>
      </w:tr>
      <w:tr w:rsidR="00FC7E29" w:rsidRPr="00536740" w:rsidTr="00FC7E2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sz w:val="20"/>
                <w:szCs w:val="20"/>
                <w:lang w:val="en-US"/>
              </w:rPr>
            </w:pPr>
            <w:r w:rsidRPr="00536740">
              <w:rPr>
                <w:rFonts w:eastAsia="Times New Roman" w:cs="Tahoma"/>
                <w:sz w:val="20"/>
                <w:szCs w:val="20"/>
                <w:lang w:val="en-US"/>
              </w:rPr>
              <w:t>5</w:t>
            </w:r>
          </w:p>
        </w:tc>
        <w:tc>
          <w:tcPr>
            <w:tcW w:w="3152" w:type="dxa"/>
            <w:hideMark/>
          </w:tcPr>
          <w:p w:rsidR="00FC7E29" w:rsidRPr="00536740"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ahoma"/>
                <w:sz w:val="20"/>
                <w:szCs w:val="20"/>
                <w:lang w:val="en-US"/>
              </w:rPr>
            </w:pPr>
            <w:r w:rsidRPr="00536740">
              <w:rPr>
                <w:rFonts w:eastAsia="Times New Roman" w:cs="Tahoma"/>
                <w:sz w:val="20"/>
                <w:szCs w:val="20"/>
                <w:lang w:val="en-US"/>
              </w:rPr>
              <w:t>SOCIAL CONTRIBUTIONS AND SOCIAL BENEFITS</w:t>
            </w:r>
          </w:p>
        </w:tc>
        <w:tc>
          <w:tcPr>
            <w:tcW w:w="1844"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12,900,000,000.00</w:t>
            </w: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3,225,000,000.00</w:t>
            </w: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2,665,420,071.42</w:t>
            </w:r>
          </w:p>
        </w:tc>
        <w:tc>
          <w:tcPr>
            <w:tcW w:w="119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82.65</w:t>
            </w:r>
          </w:p>
        </w:tc>
      </w:tr>
      <w:tr w:rsidR="00FC7E29" w:rsidRPr="00536740" w:rsidTr="00FC7E29">
        <w:trPr>
          <w:trHeight w:val="6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color w:val="000000"/>
                <w:sz w:val="20"/>
                <w:szCs w:val="20"/>
                <w:lang w:val="en-US"/>
              </w:rPr>
            </w:pPr>
            <w:r w:rsidRPr="00536740">
              <w:rPr>
                <w:rFonts w:eastAsia="Times New Roman" w:cs="Tahoma"/>
                <w:color w:val="000000"/>
                <w:sz w:val="20"/>
                <w:szCs w:val="20"/>
                <w:lang w:val="en-US"/>
              </w:rPr>
              <w:t>A</w:t>
            </w:r>
          </w:p>
        </w:tc>
        <w:tc>
          <w:tcPr>
            <w:tcW w:w="3152" w:type="dxa"/>
            <w:hideMark/>
          </w:tcPr>
          <w:p w:rsidR="00FC7E29" w:rsidRPr="00536740"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TOTAL RECURRENT EXPENDITURE</w:t>
            </w:r>
          </w:p>
        </w:tc>
        <w:tc>
          <w:tcPr>
            <w:tcW w:w="1844"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82,700,334,943.00</w:t>
            </w:r>
          </w:p>
        </w:tc>
        <w:tc>
          <w:tcPr>
            <w:tcW w:w="174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20,675,083,735.75</w:t>
            </w:r>
          </w:p>
        </w:tc>
        <w:tc>
          <w:tcPr>
            <w:tcW w:w="174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15,515,547,768.52</w:t>
            </w:r>
          </w:p>
        </w:tc>
        <w:tc>
          <w:tcPr>
            <w:tcW w:w="119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75.04</w:t>
            </w:r>
          </w:p>
        </w:tc>
      </w:tr>
      <w:tr w:rsidR="00FC7E29" w:rsidRPr="00536740"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color w:val="000000"/>
                <w:sz w:val="20"/>
                <w:szCs w:val="20"/>
                <w:lang w:val="en-US"/>
              </w:rPr>
            </w:pPr>
            <w:r w:rsidRPr="00536740">
              <w:rPr>
                <w:rFonts w:eastAsia="Times New Roman" w:cs="Tahoma"/>
                <w:color w:val="000000"/>
                <w:sz w:val="20"/>
                <w:szCs w:val="20"/>
                <w:lang w:val="en-US"/>
              </w:rPr>
              <w:t> </w:t>
            </w:r>
          </w:p>
        </w:tc>
        <w:tc>
          <w:tcPr>
            <w:tcW w:w="3152" w:type="dxa"/>
            <w:noWrap/>
            <w:hideMark/>
          </w:tcPr>
          <w:p w:rsidR="00FC7E29" w:rsidRPr="00536740"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DEBT SERVICE</w:t>
            </w:r>
            <w:r w:rsidR="00B95175">
              <w:rPr>
                <w:rFonts w:eastAsia="Times New Roman" w:cs="Tahoma"/>
                <w:color w:val="000000"/>
                <w:sz w:val="20"/>
                <w:szCs w:val="20"/>
                <w:lang w:val="en-US"/>
              </w:rPr>
              <w:t>/REPAYMENT</w:t>
            </w:r>
          </w:p>
        </w:tc>
        <w:tc>
          <w:tcPr>
            <w:tcW w:w="1844"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10,508,246,933.90</w:t>
            </w: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2,627,061,733.48</w:t>
            </w: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4,809,763,398.27</w:t>
            </w:r>
          </w:p>
        </w:tc>
        <w:tc>
          <w:tcPr>
            <w:tcW w:w="119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183.09</w:t>
            </w:r>
          </w:p>
        </w:tc>
      </w:tr>
      <w:tr w:rsidR="00FC7E29" w:rsidRPr="00536740" w:rsidTr="00FC7E29">
        <w:trPr>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sz w:val="20"/>
                <w:szCs w:val="20"/>
                <w:lang w:val="en-US"/>
              </w:rPr>
            </w:pPr>
            <w:r w:rsidRPr="00536740">
              <w:rPr>
                <w:rFonts w:eastAsia="Times New Roman" w:cs="Tahoma"/>
                <w:sz w:val="20"/>
                <w:szCs w:val="20"/>
                <w:lang w:val="en-US"/>
              </w:rPr>
              <w:t>B</w:t>
            </w:r>
          </w:p>
        </w:tc>
        <w:tc>
          <w:tcPr>
            <w:tcW w:w="3152" w:type="dxa"/>
            <w:hideMark/>
          </w:tcPr>
          <w:p w:rsidR="00FC7E29" w:rsidRPr="00536740"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DEBT SERVICE</w:t>
            </w:r>
            <w:r w:rsidR="00B95175">
              <w:rPr>
                <w:rFonts w:eastAsia="Times New Roman" w:cs="Tahoma"/>
                <w:b/>
                <w:bCs/>
                <w:color w:val="000000"/>
                <w:sz w:val="20"/>
                <w:szCs w:val="20"/>
                <w:lang w:val="en-US"/>
              </w:rPr>
              <w:t>/REPAYMENT</w:t>
            </w:r>
          </w:p>
        </w:tc>
        <w:tc>
          <w:tcPr>
            <w:tcW w:w="1844"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10,508,246,933.90</w:t>
            </w:r>
          </w:p>
        </w:tc>
        <w:tc>
          <w:tcPr>
            <w:tcW w:w="174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2,627,061,733.48</w:t>
            </w:r>
          </w:p>
        </w:tc>
        <w:tc>
          <w:tcPr>
            <w:tcW w:w="174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4,809,763,398.27</w:t>
            </w:r>
          </w:p>
        </w:tc>
        <w:tc>
          <w:tcPr>
            <w:tcW w:w="119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183.09</w:t>
            </w:r>
          </w:p>
        </w:tc>
      </w:tr>
      <w:tr w:rsidR="00FC7E29" w:rsidRPr="00536740"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color w:val="000000"/>
                <w:sz w:val="20"/>
                <w:szCs w:val="20"/>
                <w:lang w:val="en-US"/>
              </w:rPr>
            </w:pPr>
            <w:r w:rsidRPr="00536740">
              <w:rPr>
                <w:rFonts w:eastAsia="Times New Roman" w:cs="Tahoma"/>
                <w:color w:val="000000"/>
                <w:sz w:val="20"/>
                <w:szCs w:val="20"/>
                <w:lang w:val="en-US"/>
              </w:rPr>
              <w:t> </w:t>
            </w:r>
          </w:p>
        </w:tc>
        <w:tc>
          <w:tcPr>
            <w:tcW w:w="3152" w:type="dxa"/>
            <w:noWrap/>
            <w:hideMark/>
          </w:tcPr>
          <w:p w:rsidR="00FC7E29" w:rsidRPr="00536740"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STATUTORY TRANSFERS</w:t>
            </w:r>
          </w:p>
        </w:tc>
        <w:tc>
          <w:tcPr>
            <w:tcW w:w="1844"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p>
        </w:tc>
        <w:tc>
          <w:tcPr>
            <w:tcW w:w="119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p>
        </w:tc>
      </w:tr>
      <w:tr w:rsidR="00FC7E29" w:rsidRPr="00536740" w:rsidTr="00FC7E29">
        <w:trPr>
          <w:trHeight w:val="72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color w:val="000000"/>
                <w:sz w:val="20"/>
                <w:szCs w:val="20"/>
                <w:lang w:val="en-US"/>
              </w:rPr>
            </w:pPr>
            <w:r w:rsidRPr="00536740">
              <w:rPr>
                <w:rFonts w:eastAsia="Times New Roman" w:cs="Tahoma"/>
                <w:color w:val="000000"/>
                <w:sz w:val="20"/>
                <w:szCs w:val="20"/>
                <w:lang w:val="en-US"/>
              </w:rPr>
              <w:t>1</w:t>
            </w:r>
          </w:p>
        </w:tc>
        <w:tc>
          <w:tcPr>
            <w:tcW w:w="3152" w:type="dxa"/>
            <w:hideMark/>
          </w:tcPr>
          <w:p w:rsidR="00FC7E29" w:rsidRPr="00536740"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TRANSFER TO LOCAL GOVERNMENT JOINT ACCOUNT (10%)</w:t>
            </w:r>
          </w:p>
        </w:tc>
        <w:tc>
          <w:tcPr>
            <w:tcW w:w="1844"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2,720,007,030.55</w:t>
            </w:r>
          </w:p>
        </w:tc>
        <w:tc>
          <w:tcPr>
            <w:tcW w:w="174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680,001,757.64</w:t>
            </w:r>
          </w:p>
        </w:tc>
        <w:tc>
          <w:tcPr>
            <w:tcW w:w="174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88,805,358.76</w:t>
            </w:r>
          </w:p>
        </w:tc>
        <w:tc>
          <w:tcPr>
            <w:tcW w:w="119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13.06</w:t>
            </w:r>
          </w:p>
        </w:tc>
      </w:tr>
      <w:tr w:rsidR="00FC7E29" w:rsidRPr="00536740"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color w:val="000000"/>
                <w:sz w:val="20"/>
                <w:szCs w:val="20"/>
                <w:lang w:val="en-US"/>
              </w:rPr>
            </w:pPr>
            <w:r w:rsidRPr="00536740">
              <w:rPr>
                <w:rFonts w:eastAsia="Times New Roman" w:cs="Tahoma"/>
                <w:color w:val="000000"/>
                <w:sz w:val="20"/>
                <w:szCs w:val="20"/>
                <w:lang w:val="en-US"/>
              </w:rPr>
              <w:t>2</w:t>
            </w:r>
          </w:p>
        </w:tc>
        <w:tc>
          <w:tcPr>
            <w:tcW w:w="3152" w:type="dxa"/>
            <w:noWrap/>
            <w:hideMark/>
          </w:tcPr>
          <w:p w:rsidR="00FC7E29" w:rsidRPr="00536740"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TRANSFER TO OSOPADEC</w:t>
            </w:r>
          </w:p>
        </w:tc>
        <w:tc>
          <w:tcPr>
            <w:tcW w:w="1844"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5,359,893,041.97</w:t>
            </w: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1,339,973,260.49</w:t>
            </w: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p>
        </w:tc>
        <w:tc>
          <w:tcPr>
            <w:tcW w:w="119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0.00</w:t>
            </w:r>
          </w:p>
        </w:tc>
      </w:tr>
      <w:tr w:rsidR="00FC7E29" w:rsidRPr="00536740" w:rsidTr="00FC7E29">
        <w:trPr>
          <w:trHeight w:val="586"/>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color w:val="000000"/>
                <w:sz w:val="20"/>
                <w:szCs w:val="20"/>
                <w:lang w:val="en-US"/>
              </w:rPr>
            </w:pPr>
            <w:r w:rsidRPr="00536740">
              <w:rPr>
                <w:rFonts w:eastAsia="Times New Roman" w:cs="Tahoma"/>
                <w:color w:val="000000"/>
                <w:sz w:val="20"/>
                <w:szCs w:val="20"/>
                <w:lang w:val="en-US"/>
              </w:rPr>
              <w:t>3</w:t>
            </w:r>
          </w:p>
        </w:tc>
        <w:tc>
          <w:tcPr>
            <w:tcW w:w="3152" w:type="dxa"/>
            <w:hideMark/>
          </w:tcPr>
          <w:p w:rsidR="00FC7E29" w:rsidRPr="00536740"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TRANSFER TO INTERNAL REVENUE SERVICES</w:t>
            </w:r>
          </w:p>
        </w:tc>
        <w:tc>
          <w:tcPr>
            <w:tcW w:w="1844"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6,100,000,000.00</w:t>
            </w:r>
          </w:p>
        </w:tc>
        <w:tc>
          <w:tcPr>
            <w:tcW w:w="174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1,525,000,000.00</w:t>
            </w:r>
          </w:p>
        </w:tc>
        <w:tc>
          <w:tcPr>
            <w:tcW w:w="174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484,111,050.26</w:t>
            </w:r>
          </w:p>
        </w:tc>
        <w:tc>
          <w:tcPr>
            <w:tcW w:w="119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31.74</w:t>
            </w:r>
          </w:p>
        </w:tc>
      </w:tr>
      <w:tr w:rsidR="00FC7E29" w:rsidRPr="00536740"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sz w:val="20"/>
                <w:szCs w:val="20"/>
                <w:lang w:val="en-US"/>
              </w:rPr>
            </w:pPr>
            <w:r w:rsidRPr="00536740">
              <w:rPr>
                <w:rFonts w:eastAsia="Times New Roman" w:cs="Tahoma"/>
                <w:sz w:val="20"/>
                <w:szCs w:val="20"/>
                <w:lang w:val="en-US"/>
              </w:rPr>
              <w:t>C</w:t>
            </w:r>
          </w:p>
        </w:tc>
        <w:tc>
          <w:tcPr>
            <w:tcW w:w="3152" w:type="dxa"/>
            <w:noWrap/>
            <w:hideMark/>
          </w:tcPr>
          <w:p w:rsidR="00FC7E29" w:rsidRPr="00536740"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ahoma"/>
                <w:b/>
                <w:bCs/>
                <w:sz w:val="20"/>
                <w:szCs w:val="20"/>
                <w:lang w:val="en-US"/>
              </w:rPr>
            </w:pPr>
            <w:r w:rsidRPr="00536740">
              <w:rPr>
                <w:rFonts w:eastAsia="Times New Roman" w:cs="Tahoma"/>
                <w:b/>
                <w:bCs/>
                <w:sz w:val="20"/>
                <w:szCs w:val="20"/>
                <w:lang w:val="en-US"/>
              </w:rPr>
              <w:t>TOTAL STATUTORY TRANSFER</w:t>
            </w:r>
          </w:p>
        </w:tc>
        <w:tc>
          <w:tcPr>
            <w:tcW w:w="1844"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14,179,900,072.52</w:t>
            </w: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3,544,975,018.13</w:t>
            </w: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572,916,409.02</w:t>
            </w:r>
          </w:p>
        </w:tc>
        <w:tc>
          <w:tcPr>
            <w:tcW w:w="119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16.16</w:t>
            </w:r>
          </w:p>
        </w:tc>
      </w:tr>
      <w:tr w:rsidR="00FC7E29" w:rsidRPr="00536740" w:rsidTr="00FC7E29">
        <w:trPr>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color w:val="000000"/>
                <w:sz w:val="20"/>
                <w:szCs w:val="20"/>
                <w:lang w:val="en-US"/>
              </w:rPr>
            </w:pPr>
            <w:r w:rsidRPr="00536740">
              <w:rPr>
                <w:rFonts w:eastAsia="Times New Roman" w:cs="Tahoma"/>
                <w:color w:val="000000"/>
                <w:sz w:val="20"/>
                <w:szCs w:val="20"/>
                <w:lang w:val="en-US"/>
              </w:rPr>
              <w:t> </w:t>
            </w:r>
          </w:p>
        </w:tc>
        <w:tc>
          <w:tcPr>
            <w:tcW w:w="3152" w:type="dxa"/>
            <w:noWrap/>
            <w:hideMark/>
          </w:tcPr>
          <w:p w:rsidR="00FC7E29" w:rsidRPr="00536740"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CAPITAL EXPENDITURE</w:t>
            </w:r>
          </w:p>
        </w:tc>
        <w:tc>
          <w:tcPr>
            <w:tcW w:w="1844"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p>
        </w:tc>
        <w:tc>
          <w:tcPr>
            <w:tcW w:w="174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w:t>
            </w:r>
          </w:p>
        </w:tc>
        <w:tc>
          <w:tcPr>
            <w:tcW w:w="174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p>
        </w:tc>
        <w:tc>
          <w:tcPr>
            <w:tcW w:w="119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p>
        </w:tc>
      </w:tr>
      <w:tr w:rsidR="00FC7E29" w:rsidRPr="00536740"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color w:val="000000"/>
                <w:sz w:val="20"/>
                <w:szCs w:val="20"/>
                <w:lang w:val="en-US"/>
              </w:rPr>
            </w:pPr>
            <w:r w:rsidRPr="00536740">
              <w:rPr>
                <w:rFonts w:eastAsia="Times New Roman" w:cs="Tahoma"/>
                <w:color w:val="000000"/>
                <w:sz w:val="20"/>
                <w:szCs w:val="20"/>
                <w:lang w:val="en-US"/>
              </w:rPr>
              <w:t>1</w:t>
            </w:r>
          </w:p>
        </w:tc>
        <w:tc>
          <w:tcPr>
            <w:tcW w:w="3152" w:type="dxa"/>
            <w:noWrap/>
            <w:hideMark/>
          </w:tcPr>
          <w:p w:rsidR="00FC7E29" w:rsidRPr="00536740"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MEDAs/INSTITUTIONS</w:t>
            </w:r>
          </w:p>
        </w:tc>
        <w:tc>
          <w:tcPr>
            <w:tcW w:w="1844"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80,470,043,323.58</w:t>
            </w: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20,117,510,830.90</w:t>
            </w: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2,730,548,940.11</w:t>
            </w:r>
          </w:p>
        </w:tc>
        <w:tc>
          <w:tcPr>
            <w:tcW w:w="119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13.57</w:t>
            </w:r>
          </w:p>
        </w:tc>
      </w:tr>
      <w:tr w:rsidR="00FC7E29" w:rsidRPr="00536740" w:rsidTr="00FC7E29">
        <w:trPr>
          <w:trHeight w:val="558"/>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color w:val="000000"/>
                <w:sz w:val="20"/>
                <w:szCs w:val="20"/>
                <w:lang w:val="en-US"/>
              </w:rPr>
            </w:pPr>
            <w:r w:rsidRPr="00536740">
              <w:rPr>
                <w:rFonts w:eastAsia="Times New Roman" w:cs="Tahoma"/>
                <w:color w:val="000000"/>
                <w:sz w:val="20"/>
                <w:szCs w:val="20"/>
                <w:lang w:val="en-US"/>
              </w:rPr>
              <w:t>D</w:t>
            </w:r>
          </w:p>
        </w:tc>
        <w:tc>
          <w:tcPr>
            <w:tcW w:w="3152" w:type="dxa"/>
            <w:noWrap/>
            <w:hideMark/>
          </w:tcPr>
          <w:p w:rsidR="00FC7E29" w:rsidRPr="00536740"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TOTAL CAPITAL EXPENDITURE</w:t>
            </w:r>
          </w:p>
        </w:tc>
        <w:tc>
          <w:tcPr>
            <w:tcW w:w="1844"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80,470,043,323.58</w:t>
            </w:r>
          </w:p>
        </w:tc>
        <w:tc>
          <w:tcPr>
            <w:tcW w:w="174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20,117,510,830.90</w:t>
            </w:r>
          </w:p>
        </w:tc>
        <w:tc>
          <w:tcPr>
            <w:tcW w:w="174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2,730,548,940.11</w:t>
            </w:r>
          </w:p>
        </w:tc>
        <w:tc>
          <w:tcPr>
            <w:tcW w:w="1192" w:type="dxa"/>
            <w:noWrap/>
            <w:hideMark/>
          </w:tcPr>
          <w:p w:rsidR="00FC7E29" w:rsidRPr="00536740" w:rsidRDefault="00FC7E29" w:rsidP="00FC7E29">
            <w:pPr>
              <w:jc w:val="center"/>
              <w:cnfStyle w:val="000000000000" w:firstRow="0" w:lastRow="0" w:firstColumn="0" w:lastColumn="0" w:oddVBand="0" w:evenVBand="0" w:oddHBand="0" w:evenHBand="0" w:firstRowFirstColumn="0" w:firstRowLastColumn="0" w:lastRowFirstColumn="0" w:lastRowLastColumn="0"/>
              <w:rPr>
                <w:rFonts w:eastAsia="Times New Roman" w:cs="Tahoma"/>
                <w:color w:val="000000"/>
                <w:sz w:val="20"/>
                <w:szCs w:val="20"/>
                <w:lang w:val="en-US"/>
              </w:rPr>
            </w:pPr>
            <w:r w:rsidRPr="00536740">
              <w:rPr>
                <w:rFonts w:eastAsia="Times New Roman" w:cs="Tahoma"/>
                <w:color w:val="000000"/>
                <w:sz w:val="20"/>
                <w:szCs w:val="20"/>
                <w:lang w:val="en-US"/>
              </w:rPr>
              <w:t>13.57</w:t>
            </w:r>
          </w:p>
        </w:tc>
      </w:tr>
      <w:tr w:rsidR="00FC7E29" w:rsidRPr="00536740"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Pr="00536740" w:rsidRDefault="00FC7E29" w:rsidP="00FC7E29">
            <w:pPr>
              <w:jc w:val="center"/>
              <w:rPr>
                <w:rFonts w:eastAsia="Times New Roman" w:cs="Tahoma"/>
                <w:color w:val="000000"/>
                <w:sz w:val="20"/>
                <w:szCs w:val="20"/>
                <w:lang w:val="en-US"/>
              </w:rPr>
            </w:pPr>
            <w:r w:rsidRPr="00536740">
              <w:rPr>
                <w:rFonts w:eastAsia="Times New Roman" w:cs="Tahoma"/>
                <w:color w:val="000000"/>
                <w:sz w:val="20"/>
                <w:szCs w:val="20"/>
                <w:lang w:val="en-US"/>
              </w:rPr>
              <w:t> </w:t>
            </w:r>
          </w:p>
        </w:tc>
        <w:tc>
          <w:tcPr>
            <w:tcW w:w="3152" w:type="dxa"/>
            <w:noWrap/>
            <w:hideMark/>
          </w:tcPr>
          <w:p w:rsidR="00FC7E29" w:rsidRPr="00536740"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GRAND TOTAL (A+B+C+D)</w:t>
            </w:r>
          </w:p>
        </w:tc>
        <w:tc>
          <w:tcPr>
            <w:tcW w:w="1844"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187,858,525,273.00</w:t>
            </w: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46,964,631,318.25</w:t>
            </w:r>
          </w:p>
        </w:tc>
        <w:tc>
          <w:tcPr>
            <w:tcW w:w="174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23,628,776,515.92</w:t>
            </w:r>
          </w:p>
        </w:tc>
        <w:tc>
          <w:tcPr>
            <w:tcW w:w="1192" w:type="dxa"/>
            <w:noWrap/>
            <w:hideMark/>
          </w:tcPr>
          <w:p w:rsidR="00FC7E29" w:rsidRPr="00536740" w:rsidRDefault="00FC7E29" w:rsidP="00FC7E29">
            <w:pPr>
              <w:jc w:val="center"/>
              <w:cnfStyle w:val="000000100000" w:firstRow="0" w:lastRow="0" w:firstColumn="0" w:lastColumn="0" w:oddVBand="0" w:evenVBand="0" w:oddHBand="1" w:evenHBand="0" w:firstRowFirstColumn="0" w:firstRowLastColumn="0" w:lastRowFirstColumn="0" w:lastRowLastColumn="0"/>
              <w:rPr>
                <w:rFonts w:eastAsia="Times New Roman" w:cs="Tahoma"/>
                <w:b/>
                <w:bCs/>
                <w:color w:val="000000"/>
                <w:sz w:val="20"/>
                <w:szCs w:val="20"/>
                <w:lang w:val="en-US"/>
              </w:rPr>
            </w:pPr>
            <w:r w:rsidRPr="00536740">
              <w:rPr>
                <w:rFonts w:eastAsia="Times New Roman" w:cs="Tahoma"/>
                <w:b/>
                <w:bCs/>
                <w:color w:val="000000"/>
                <w:sz w:val="20"/>
                <w:szCs w:val="20"/>
                <w:lang w:val="en-US"/>
              </w:rPr>
              <w:t>50.31</w:t>
            </w:r>
          </w:p>
        </w:tc>
      </w:tr>
    </w:tbl>
    <w:p w:rsidR="00FC7E29" w:rsidRDefault="00FC7E29" w:rsidP="00FC7E29">
      <w:pPr>
        <w:pStyle w:val="NoSpacing"/>
        <w:spacing w:after="240"/>
        <w:jc w:val="both"/>
        <w:rPr>
          <w:rFonts w:ascii="Tahoma" w:hAnsi="Tahoma" w:cs="Tahoma"/>
          <w:i/>
          <w:sz w:val="24"/>
          <w:szCs w:val="24"/>
        </w:rPr>
      </w:pPr>
      <w:r w:rsidRPr="00721306">
        <w:rPr>
          <w:rFonts w:ascii="Tahoma" w:hAnsi="Tahoma" w:cs="Tahoma"/>
          <w:b/>
          <w:sz w:val="24"/>
          <w:szCs w:val="24"/>
        </w:rPr>
        <w:t xml:space="preserve"> Source:</w:t>
      </w:r>
      <w:r w:rsidRPr="0002217C">
        <w:rPr>
          <w:rFonts w:ascii="Tahoma" w:hAnsi="Tahoma" w:cs="Tahoma"/>
          <w:i/>
          <w:sz w:val="24"/>
          <w:szCs w:val="24"/>
        </w:rPr>
        <w:t xml:space="preserve"> </w:t>
      </w:r>
      <w:r w:rsidRPr="003D1857">
        <w:rPr>
          <w:rFonts w:ascii="Tahoma" w:hAnsi="Tahoma" w:cs="Tahoma"/>
          <w:i/>
          <w:szCs w:val="24"/>
        </w:rPr>
        <w:t xml:space="preserve">Office of Accountant General and other MEDAs, Ondo State </w:t>
      </w:r>
      <w:r w:rsidRPr="00F00801">
        <w:rPr>
          <w:rFonts w:ascii="Tahoma" w:hAnsi="Tahoma" w:cs="Tahoma"/>
          <w:i/>
          <w:sz w:val="24"/>
          <w:szCs w:val="24"/>
        </w:rPr>
        <w:t>(unaudited)</w:t>
      </w:r>
      <w:r w:rsidRPr="0002217C">
        <w:rPr>
          <w:rFonts w:ascii="Tahoma" w:hAnsi="Tahoma" w:cs="Tahoma"/>
          <w:i/>
          <w:sz w:val="24"/>
          <w:szCs w:val="24"/>
        </w:rPr>
        <w:t xml:space="preserve">        </w:t>
      </w:r>
      <w:r>
        <w:rPr>
          <w:rFonts w:ascii="Tahoma" w:hAnsi="Tahoma" w:cs="Tahoma"/>
          <w:i/>
          <w:sz w:val="24"/>
          <w:szCs w:val="24"/>
        </w:rPr>
        <w:t xml:space="preserve">        </w:t>
      </w:r>
    </w:p>
    <w:p w:rsidR="00FC7E29" w:rsidRPr="00FC7E29" w:rsidRDefault="00FC7E29" w:rsidP="00FC7E29">
      <w:pPr>
        <w:pStyle w:val="NoSpacing"/>
        <w:spacing w:after="240"/>
        <w:ind w:left="1701" w:hanging="1701"/>
        <w:jc w:val="both"/>
        <w:rPr>
          <w:rFonts w:ascii="Tahoma" w:hAnsi="Tahoma" w:cs="Tahoma"/>
          <w:b/>
          <w:sz w:val="28"/>
          <w:szCs w:val="28"/>
        </w:rPr>
      </w:pPr>
      <w:r>
        <w:rPr>
          <w:rFonts w:ascii="Tahoma" w:hAnsi="Tahoma" w:cs="Tahoma"/>
          <w:b/>
          <w:sz w:val="28"/>
          <w:szCs w:val="28"/>
        </w:rPr>
        <w:lastRenderedPageBreak/>
        <w:t xml:space="preserve">Figure 3.1: Bar Chart Showing First Quarter Estimate &amp; Actual    Total Expenditure </w:t>
      </w:r>
    </w:p>
    <w:p w:rsidR="00FC7E29" w:rsidRDefault="00FC7E29" w:rsidP="00FC7E29">
      <w:pPr>
        <w:spacing w:after="0" w:line="360" w:lineRule="auto"/>
        <w:jc w:val="both"/>
        <w:rPr>
          <w:rFonts w:ascii="Tahoma" w:hAnsi="Tahoma" w:cs="Tahoma"/>
          <w:b/>
          <w:sz w:val="28"/>
          <w:szCs w:val="28"/>
        </w:rPr>
      </w:pPr>
      <w:r>
        <w:rPr>
          <w:noProof/>
          <w:lang w:val="en-GB" w:eastAsia="en-GB"/>
        </w:rPr>
        <w:drawing>
          <wp:inline distT="0" distB="0" distL="0" distR="0" wp14:anchorId="7E93B488" wp14:editId="0381CA68">
            <wp:extent cx="5381625" cy="3205212"/>
            <wp:effectExtent l="0" t="0" r="0" b="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C7E29" w:rsidRDefault="00FC7E29" w:rsidP="00FC7E29">
      <w:pPr>
        <w:spacing w:line="360" w:lineRule="auto"/>
        <w:jc w:val="both"/>
        <w:rPr>
          <w:rFonts w:ascii="Tahoma" w:hAnsi="Tahoma" w:cs="Tahoma"/>
          <w:sz w:val="28"/>
          <w:szCs w:val="28"/>
        </w:rPr>
      </w:pPr>
      <w:r>
        <w:rPr>
          <w:rFonts w:ascii="Tahoma" w:hAnsi="Tahoma" w:cs="Tahoma"/>
          <w:sz w:val="28"/>
          <w:szCs w:val="28"/>
        </w:rPr>
        <w:t xml:space="preserve">Figure 3.1 above compares the total actual expenditure for the first quarter of year 2020 with the quarter estimate. The total actual expenditure for the first quarter was ₦23.629 billion against the proposed estimates of </w:t>
      </w:r>
      <w:r>
        <w:rPr>
          <w:rFonts w:ascii="Tahoma" w:hAnsi="Tahoma" w:cs="Tahoma"/>
          <w:dstrike/>
          <w:sz w:val="28"/>
          <w:szCs w:val="28"/>
        </w:rPr>
        <w:t>N</w:t>
      </w:r>
      <w:r>
        <w:rPr>
          <w:rFonts w:ascii="Tahoma" w:hAnsi="Tahoma" w:cs="Tahoma"/>
          <w:sz w:val="28"/>
          <w:szCs w:val="28"/>
        </w:rPr>
        <w:t xml:space="preserve">46.965 billion. This represents a 50.3% overall performance level for the quarter while the corresponding 2019 first quarter actual of </w:t>
      </w:r>
      <w:r>
        <w:rPr>
          <w:rFonts w:ascii="Tahoma" w:hAnsi="Tahoma" w:cs="Tahoma"/>
          <w:dstrike/>
          <w:sz w:val="28"/>
          <w:szCs w:val="28"/>
        </w:rPr>
        <w:t>N</w:t>
      </w:r>
      <w:r>
        <w:rPr>
          <w:rFonts w:ascii="Tahoma" w:hAnsi="Tahoma" w:cs="Tahoma"/>
          <w:sz w:val="28"/>
          <w:szCs w:val="28"/>
        </w:rPr>
        <w:t xml:space="preserve">23.696 billion recorded an overall performance of 48.9%. </w:t>
      </w:r>
    </w:p>
    <w:p w:rsidR="00FC7E29" w:rsidRDefault="00FC7E29" w:rsidP="00FC7E29">
      <w:pPr>
        <w:spacing w:line="360" w:lineRule="auto"/>
        <w:jc w:val="both"/>
        <w:rPr>
          <w:rFonts w:ascii="Tahoma" w:hAnsi="Tahoma" w:cs="Tahoma"/>
          <w:b/>
          <w:sz w:val="28"/>
          <w:szCs w:val="28"/>
        </w:rPr>
      </w:pPr>
    </w:p>
    <w:p w:rsidR="00FC7E29" w:rsidRDefault="00FC7E29" w:rsidP="00FC7E29">
      <w:pPr>
        <w:spacing w:line="360" w:lineRule="auto"/>
        <w:jc w:val="both"/>
        <w:rPr>
          <w:rFonts w:ascii="Tahoma" w:hAnsi="Tahoma" w:cs="Tahoma"/>
          <w:b/>
          <w:sz w:val="28"/>
          <w:szCs w:val="28"/>
        </w:rPr>
      </w:pPr>
    </w:p>
    <w:p w:rsidR="00FC7E29" w:rsidRDefault="00FC7E29" w:rsidP="00FC7E29">
      <w:pPr>
        <w:spacing w:line="360" w:lineRule="auto"/>
        <w:jc w:val="both"/>
        <w:rPr>
          <w:rFonts w:ascii="Tahoma" w:hAnsi="Tahoma" w:cs="Tahoma"/>
          <w:b/>
          <w:sz w:val="28"/>
          <w:szCs w:val="28"/>
        </w:rPr>
      </w:pPr>
    </w:p>
    <w:p w:rsidR="00FC7E29" w:rsidRDefault="00FC7E29" w:rsidP="00FC7E29">
      <w:pPr>
        <w:spacing w:line="360" w:lineRule="auto"/>
        <w:jc w:val="both"/>
        <w:rPr>
          <w:rFonts w:ascii="Tahoma" w:hAnsi="Tahoma" w:cs="Tahoma"/>
          <w:b/>
          <w:sz w:val="28"/>
          <w:szCs w:val="28"/>
        </w:rPr>
      </w:pPr>
    </w:p>
    <w:p w:rsidR="00FC7E29" w:rsidRDefault="00FC7E29" w:rsidP="00FC7E29">
      <w:pPr>
        <w:spacing w:line="360" w:lineRule="auto"/>
        <w:jc w:val="both"/>
        <w:rPr>
          <w:rFonts w:ascii="Tahoma" w:hAnsi="Tahoma" w:cs="Tahoma"/>
          <w:b/>
          <w:sz w:val="28"/>
          <w:szCs w:val="28"/>
        </w:rPr>
      </w:pPr>
    </w:p>
    <w:p w:rsidR="00FC7E29" w:rsidRDefault="00FC7E29" w:rsidP="00FC7E29">
      <w:pPr>
        <w:spacing w:line="360" w:lineRule="auto"/>
        <w:jc w:val="both"/>
        <w:rPr>
          <w:rFonts w:ascii="Tahoma" w:hAnsi="Tahoma" w:cs="Tahoma"/>
          <w:b/>
          <w:sz w:val="28"/>
          <w:szCs w:val="28"/>
        </w:rPr>
      </w:pPr>
    </w:p>
    <w:p w:rsidR="00FC7E29" w:rsidRDefault="00FC7E29" w:rsidP="00FC7E29">
      <w:pPr>
        <w:spacing w:line="360" w:lineRule="auto"/>
        <w:jc w:val="both"/>
        <w:rPr>
          <w:rFonts w:ascii="Tahoma" w:hAnsi="Tahoma" w:cs="Tahoma"/>
          <w:b/>
          <w:sz w:val="28"/>
          <w:szCs w:val="28"/>
        </w:rPr>
      </w:pPr>
      <w:r>
        <w:rPr>
          <w:rFonts w:ascii="Tahoma" w:hAnsi="Tahoma" w:cs="Tahoma"/>
          <w:b/>
          <w:sz w:val="28"/>
          <w:szCs w:val="28"/>
        </w:rPr>
        <w:lastRenderedPageBreak/>
        <w:t>Figure 3.2: Bar Chart Showing First Quarter Expenditure Classifications</w:t>
      </w:r>
    </w:p>
    <w:p w:rsidR="00FC7E29" w:rsidRDefault="00FC7E29" w:rsidP="00FC7E29">
      <w:pPr>
        <w:spacing w:line="360" w:lineRule="auto"/>
        <w:jc w:val="both"/>
        <w:rPr>
          <w:rFonts w:ascii="Tahoma" w:hAnsi="Tahoma" w:cs="Tahoma"/>
          <w:b/>
          <w:sz w:val="28"/>
          <w:szCs w:val="28"/>
        </w:rPr>
      </w:pPr>
      <w:r>
        <w:rPr>
          <w:noProof/>
          <w:lang w:val="en-GB" w:eastAsia="en-GB"/>
        </w:rPr>
        <w:drawing>
          <wp:inline distT="0" distB="0" distL="0" distR="0" wp14:anchorId="253EBB25" wp14:editId="729E393B">
            <wp:extent cx="5399773" cy="3248025"/>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C7E29" w:rsidRDefault="00FC7E29" w:rsidP="00FC7E29">
      <w:pPr>
        <w:spacing w:line="360" w:lineRule="auto"/>
        <w:jc w:val="both"/>
        <w:rPr>
          <w:rFonts w:ascii="Tahoma" w:hAnsi="Tahoma" w:cs="Tahoma"/>
          <w:sz w:val="28"/>
          <w:szCs w:val="28"/>
        </w:rPr>
      </w:pPr>
      <w:r>
        <w:rPr>
          <w:rFonts w:ascii="Tahoma" w:hAnsi="Tahoma" w:cs="Tahoma"/>
          <w:sz w:val="28"/>
          <w:szCs w:val="28"/>
        </w:rPr>
        <w:t xml:space="preserve">Figure 3.2 shows the expenditure classifications for the first quarter of the year 2020 against the quarter estimates. The actual expenditures for the first quarter were compared with the proposed quarter estimates. The actual Recurrent expenditure for the first quarter was </w:t>
      </w:r>
      <w:r>
        <w:rPr>
          <w:rFonts w:ascii="Tahoma" w:hAnsi="Tahoma" w:cs="Tahoma"/>
          <w:dstrike/>
          <w:sz w:val="28"/>
          <w:szCs w:val="28"/>
        </w:rPr>
        <w:t>N</w:t>
      </w:r>
      <w:r>
        <w:rPr>
          <w:rFonts w:ascii="Tahoma" w:hAnsi="Tahoma" w:cs="Tahoma"/>
          <w:sz w:val="28"/>
          <w:szCs w:val="28"/>
        </w:rPr>
        <w:t xml:space="preserve">15.516 billion against the proposed estimates of </w:t>
      </w:r>
      <w:r>
        <w:rPr>
          <w:rFonts w:ascii="Tahoma" w:hAnsi="Tahoma" w:cs="Tahoma"/>
          <w:dstrike/>
          <w:sz w:val="28"/>
          <w:szCs w:val="28"/>
        </w:rPr>
        <w:t>N</w:t>
      </w:r>
      <w:r>
        <w:rPr>
          <w:rFonts w:ascii="Tahoma" w:hAnsi="Tahoma" w:cs="Tahoma"/>
          <w:sz w:val="28"/>
          <w:szCs w:val="28"/>
        </w:rPr>
        <w:t xml:space="preserve">20.675 billion, representing 75.0% performance level while the corresponding 2019 first quarter actual of </w:t>
      </w:r>
      <w:r>
        <w:rPr>
          <w:rFonts w:ascii="Tahoma" w:hAnsi="Tahoma" w:cs="Tahoma"/>
          <w:dstrike/>
          <w:sz w:val="28"/>
          <w:szCs w:val="28"/>
        </w:rPr>
        <w:t>N</w:t>
      </w:r>
      <w:r>
        <w:rPr>
          <w:rFonts w:ascii="Tahoma" w:hAnsi="Tahoma" w:cs="Tahoma"/>
          <w:sz w:val="28"/>
          <w:szCs w:val="28"/>
        </w:rPr>
        <w:t xml:space="preserve">17.537 billion depicted a performance of 83.7%. </w:t>
      </w:r>
    </w:p>
    <w:p w:rsidR="00FC7E29" w:rsidRDefault="00FC7E29" w:rsidP="00FC7E29">
      <w:pPr>
        <w:spacing w:line="360" w:lineRule="auto"/>
        <w:jc w:val="both"/>
        <w:rPr>
          <w:rFonts w:ascii="Tahoma" w:hAnsi="Tahoma" w:cs="Tahoma"/>
          <w:sz w:val="28"/>
          <w:szCs w:val="28"/>
        </w:rPr>
      </w:pPr>
      <w:r>
        <w:rPr>
          <w:rFonts w:ascii="Tahoma" w:hAnsi="Tahoma" w:cs="Tahoma"/>
          <w:sz w:val="28"/>
          <w:szCs w:val="28"/>
        </w:rPr>
        <w:t>The first quarter estimate</w:t>
      </w:r>
      <w:r w:rsidR="008F50FA">
        <w:rPr>
          <w:rFonts w:ascii="Tahoma" w:hAnsi="Tahoma" w:cs="Tahoma"/>
          <w:sz w:val="28"/>
          <w:szCs w:val="28"/>
        </w:rPr>
        <w:t>s</w:t>
      </w:r>
      <w:r>
        <w:rPr>
          <w:rFonts w:ascii="Tahoma" w:hAnsi="Tahoma" w:cs="Tahoma"/>
          <w:sz w:val="28"/>
          <w:szCs w:val="28"/>
        </w:rPr>
        <w:t xml:space="preserve"> for Debt Repayment was </w:t>
      </w:r>
      <w:r>
        <w:rPr>
          <w:rFonts w:ascii="Tahoma" w:hAnsi="Tahoma" w:cs="Tahoma"/>
          <w:dstrike/>
          <w:sz w:val="28"/>
          <w:szCs w:val="28"/>
        </w:rPr>
        <w:t>N</w:t>
      </w:r>
      <w:r>
        <w:rPr>
          <w:rFonts w:ascii="Tahoma" w:hAnsi="Tahoma" w:cs="Tahoma"/>
          <w:sz w:val="28"/>
          <w:szCs w:val="28"/>
        </w:rPr>
        <w:t xml:space="preserve">2.627 billion. At the end of the quarter, actual Debt Repayment figure furnished by the Debt Management Office was </w:t>
      </w:r>
      <w:r>
        <w:rPr>
          <w:rFonts w:ascii="Tahoma" w:hAnsi="Tahoma" w:cs="Tahoma"/>
          <w:dstrike/>
          <w:sz w:val="28"/>
          <w:szCs w:val="28"/>
        </w:rPr>
        <w:t>N</w:t>
      </w:r>
      <w:r>
        <w:rPr>
          <w:rFonts w:ascii="Tahoma" w:hAnsi="Tahoma" w:cs="Tahoma"/>
          <w:sz w:val="28"/>
          <w:szCs w:val="28"/>
        </w:rPr>
        <w:t xml:space="preserve">4.810 billion, showing a 183.1% performance level for the quarter while the corresponding 2019 first quarter actual of </w:t>
      </w:r>
      <w:r>
        <w:rPr>
          <w:rFonts w:ascii="Tahoma" w:hAnsi="Tahoma" w:cs="Tahoma"/>
          <w:dstrike/>
          <w:sz w:val="28"/>
          <w:szCs w:val="28"/>
        </w:rPr>
        <w:t>N</w:t>
      </w:r>
      <w:r>
        <w:rPr>
          <w:rFonts w:ascii="Tahoma" w:hAnsi="Tahoma" w:cs="Tahoma"/>
          <w:sz w:val="28"/>
          <w:szCs w:val="28"/>
        </w:rPr>
        <w:t xml:space="preserve">1.910 billion recorded a performance of 73.7%. </w:t>
      </w:r>
    </w:p>
    <w:p w:rsidR="00FC7E29" w:rsidRDefault="00FC7E29" w:rsidP="00FC7E29">
      <w:pPr>
        <w:spacing w:line="360" w:lineRule="auto"/>
        <w:jc w:val="both"/>
        <w:rPr>
          <w:rFonts w:ascii="Tahoma" w:hAnsi="Tahoma" w:cs="Tahoma"/>
          <w:sz w:val="28"/>
          <w:szCs w:val="28"/>
        </w:rPr>
      </w:pPr>
      <w:r>
        <w:rPr>
          <w:rFonts w:ascii="Tahoma" w:hAnsi="Tahoma" w:cs="Tahoma"/>
          <w:sz w:val="28"/>
          <w:szCs w:val="28"/>
        </w:rPr>
        <w:lastRenderedPageBreak/>
        <w:t xml:space="preserve">In similar manner, the proposed estimates for Statutory Transfer for the 2020 first quarter was </w:t>
      </w:r>
      <w:r>
        <w:rPr>
          <w:rFonts w:ascii="Tahoma" w:hAnsi="Tahoma" w:cs="Tahoma"/>
          <w:dstrike/>
          <w:sz w:val="28"/>
          <w:szCs w:val="28"/>
        </w:rPr>
        <w:t>N</w:t>
      </w:r>
      <w:r>
        <w:rPr>
          <w:rFonts w:ascii="Tahoma" w:hAnsi="Tahoma" w:cs="Tahoma"/>
          <w:sz w:val="28"/>
          <w:szCs w:val="28"/>
        </w:rPr>
        <w:t xml:space="preserve">3.545 billion. At the end of the quarter, actual Statutory Transfer was </w:t>
      </w:r>
      <w:r>
        <w:rPr>
          <w:rFonts w:ascii="Tahoma" w:hAnsi="Tahoma" w:cs="Tahoma"/>
          <w:dstrike/>
          <w:sz w:val="28"/>
          <w:szCs w:val="28"/>
        </w:rPr>
        <w:t>N</w:t>
      </w:r>
      <w:r>
        <w:rPr>
          <w:rFonts w:ascii="Tahoma" w:hAnsi="Tahoma" w:cs="Tahoma"/>
          <w:sz w:val="28"/>
          <w:szCs w:val="28"/>
        </w:rPr>
        <w:t xml:space="preserve">0.573 billion, representing 16.2% performance level for the quarter while the corresponding 2019 first quarter actual of </w:t>
      </w:r>
      <w:r>
        <w:rPr>
          <w:rFonts w:ascii="Tahoma" w:hAnsi="Tahoma" w:cs="Tahoma"/>
          <w:dstrike/>
          <w:sz w:val="28"/>
          <w:szCs w:val="28"/>
        </w:rPr>
        <w:t>N</w:t>
      </w:r>
      <w:r>
        <w:rPr>
          <w:rFonts w:ascii="Tahoma" w:hAnsi="Tahoma" w:cs="Tahoma"/>
          <w:sz w:val="28"/>
          <w:szCs w:val="28"/>
        </w:rPr>
        <w:t xml:space="preserve">0.930 billion recorded a performance of 38.9%. </w:t>
      </w:r>
    </w:p>
    <w:p w:rsidR="00FC7E29" w:rsidRDefault="00FC7E29" w:rsidP="00FC7E29">
      <w:pPr>
        <w:spacing w:line="360" w:lineRule="auto"/>
        <w:jc w:val="both"/>
        <w:rPr>
          <w:rFonts w:ascii="Tahoma" w:hAnsi="Tahoma" w:cs="Tahoma"/>
          <w:sz w:val="28"/>
          <w:szCs w:val="28"/>
        </w:rPr>
      </w:pPr>
      <w:r>
        <w:rPr>
          <w:rFonts w:ascii="Tahoma" w:hAnsi="Tahoma" w:cs="Tahoma"/>
          <w:sz w:val="28"/>
          <w:szCs w:val="28"/>
        </w:rPr>
        <w:t xml:space="preserve">Also, actual Capital Expenditure was </w:t>
      </w:r>
      <w:r>
        <w:rPr>
          <w:rFonts w:ascii="Tahoma" w:hAnsi="Tahoma" w:cs="Tahoma"/>
          <w:dstrike/>
          <w:sz w:val="28"/>
          <w:szCs w:val="28"/>
        </w:rPr>
        <w:t>N</w:t>
      </w:r>
      <w:r>
        <w:rPr>
          <w:rFonts w:ascii="Tahoma" w:hAnsi="Tahoma" w:cs="Tahoma"/>
          <w:sz w:val="28"/>
          <w:szCs w:val="28"/>
        </w:rPr>
        <w:t xml:space="preserve">2.731 billion against the quarter estimates of </w:t>
      </w:r>
      <w:r>
        <w:rPr>
          <w:rFonts w:ascii="Tahoma" w:hAnsi="Tahoma" w:cs="Tahoma"/>
          <w:dstrike/>
          <w:sz w:val="28"/>
          <w:szCs w:val="28"/>
        </w:rPr>
        <w:t>N</w:t>
      </w:r>
      <w:r>
        <w:rPr>
          <w:rFonts w:ascii="Tahoma" w:hAnsi="Tahoma" w:cs="Tahoma"/>
          <w:sz w:val="28"/>
          <w:szCs w:val="28"/>
        </w:rPr>
        <w:t xml:space="preserve">20.118 billion, performing at 13.6% level while the corresponding 2019 first quarter actual of </w:t>
      </w:r>
      <w:r>
        <w:rPr>
          <w:rFonts w:ascii="Tahoma" w:hAnsi="Tahoma" w:cs="Tahoma"/>
          <w:dstrike/>
          <w:sz w:val="28"/>
          <w:szCs w:val="28"/>
        </w:rPr>
        <w:t>N</w:t>
      </w:r>
      <w:r>
        <w:rPr>
          <w:rFonts w:ascii="Tahoma" w:hAnsi="Tahoma" w:cs="Tahoma"/>
          <w:sz w:val="28"/>
          <w:szCs w:val="28"/>
        </w:rPr>
        <w:t>3.320 billion recorded a performance of 14.7%.</w:t>
      </w:r>
    </w:p>
    <w:p w:rsidR="00FC7E29" w:rsidRDefault="00FC7E29" w:rsidP="00FC7E29">
      <w:pPr>
        <w:spacing w:after="0" w:line="360" w:lineRule="auto"/>
        <w:jc w:val="both"/>
        <w:rPr>
          <w:rFonts w:ascii="Tahoma" w:eastAsia="Calibri" w:hAnsi="Tahoma" w:cs="Tahoma"/>
          <w:b/>
          <w:sz w:val="28"/>
          <w:szCs w:val="24"/>
          <w:lang w:val="en-CA"/>
        </w:rPr>
      </w:pPr>
      <w:r>
        <w:rPr>
          <w:rFonts w:ascii="Tahoma" w:eastAsia="Calibri" w:hAnsi="Tahoma" w:cs="Tahoma"/>
          <w:b/>
          <w:sz w:val="28"/>
          <w:szCs w:val="24"/>
          <w:lang w:val="en-CA"/>
        </w:rPr>
        <w:t>3.2.</w:t>
      </w:r>
      <w:r>
        <w:rPr>
          <w:rFonts w:ascii="Tahoma" w:eastAsia="Calibri" w:hAnsi="Tahoma" w:cs="Tahoma"/>
          <w:b/>
          <w:sz w:val="28"/>
          <w:szCs w:val="24"/>
          <w:lang w:val="en-CA"/>
        </w:rPr>
        <w:tab/>
        <w:t>SHARE OF 2020 FIRST QUARTER EXPENDITURE</w:t>
      </w:r>
    </w:p>
    <w:p w:rsidR="00FC7E29" w:rsidRDefault="00FC7E29" w:rsidP="00FC7E29">
      <w:pPr>
        <w:spacing w:line="360" w:lineRule="auto"/>
        <w:jc w:val="both"/>
        <w:rPr>
          <w:rFonts w:ascii="Tahoma" w:hAnsi="Tahoma" w:cs="Tahoma"/>
          <w:b/>
          <w:sz w:val="28"/>
          <w:szCs w:val="28"/>
        </w:rPr>
      </w:pPr>
      <w:r>
        <w:rPr>
          <w:rFonts w:ascii="Tahoma" w:hAnsi="Tahoma" w:cs="Tahoma"/>
          <w:sz w:val="28"/>
          <w:szCs w:val="24"/>
        </w:rPr>
        <w:t xml:space="preserve">Table 3.2 and figure 3.3 showed that </w:t>
      </w:r>
      <w:r>
        <w:rPr>
          <w:rFonts w:ascii="Tahoma" w:hAnsi="Tahoma" w:cs="Tahoma"/>
          <w:sz w:val="28"/>
          <w:szCs w:val="28"/>
        </w:rPr>
        <w:t xml:space="preserve">the sum of </w:t>
      </w:r>
      <w:r>
        <w:rPr>
          <w:rFonts w:ascii="Tahoma" w:hAnsi="Tahoma" w:cs="Tahoma"/>
          <w:dstrike/>
          <w:sz w:val="28"/>
          <w:szCs w:val="28"/>
        </w:rPr>
        <w:t>N</w:t>
      </w:r>
      <w:r>
        <w:rPr>
          <w:rFonts w:ascii="Tahoma" w:hAnsi="Tahoma" w:cs="Tahoma"/>
          <w:sz w:val="28"/>
          <w:szCs w:val="28"/>
        </w:rPr>
        <w:t>23.629 billion was recorded as the actual total expenditure for the first quarter of the year 2020. Specifically, the share of actual Recurrent Expenditure was 66%,  Debt Repayment 20%, Statutory Transfer 2% and 12% as actual Capital Expenditure for the quarter. The corresponding 2019 first quarter share revealed that actual Recurrent Expenditure was 74%, Debt Repayment 8%, Statutory Transfer 4% and 14% as actual Capital Expenditure.</w:t>
      </w:r>
    </w:p>
    <w:p w:rsidR="00FC7E29" w:rsidRDefault="00FC7E29" w:rsidP="00FC7E29">
      <w:pPr>
        <w:spacing w:after="0" w:line="240" w:lineRule="auto"/>
        <w:jc w:val="both"/>
        <w:rPr>
          <w:rFonts w:ascii="Tahoma" w:eastAsia="Calibri" w:hAnsi="Tahoma" w:cs="Tahoma"/>
          <w:b/>
          <w:sz w:val="28"/>
          <w:szCs w:val="28"/>
          <w:lang w:val="en-CA"/>
        </w:rPr>
      </w:pPr>
    </w:p>
    <w:p w:rsidR="00FC7E29" w:rsidRDefault="00FC7E29" w:rsidP="00FC7E29">
      <w:pPr>
        <w:spacing w:after="0" w:line="240" w:lineRule="auto"/>
        <w:jc w:val="both"/>
        <w:rPr>
          <w:rFonts w:ascii="Tahoma" w:eastAsia="Calibri" w:hAnsi="Tahoma" w:cs="Tahoma"/>
          <w:b/>
          <w:sz w:val="28"/>
          <w:szCs w:val="28"/>
          <w:lang w:val="en-CA"/>
        </w:rPr>
      </w:pPr>
    </w:p>
    <w:p w:rsidR="00FC7E29" w:rsidRDefault="00FC7E29" w:rsidP="00FC7E29">
      <w:pPr>
        <w:spacing w:after="0" w:line="240" w:lineRule="auto"/>
        <w:jc w:val="both"/>
        <w:rPr>
          <w:rFonts w:ascii="Tahoma" w:eastAsia="Calibri" w:hAnsi="Tahoma" w:cs="Tahoma"/>
          <w:b/>
          <w:sz w:val="28"/>
          <w:szCs w:val="28"/>
          <w:lang w:val="en-CA"/>
        </w:rPr>
      </w:pPr>
    </w:p>
    <w:p w:rsidR="00FC7E29" w:rsidRDefault="00FC7E29" w:rsidP="00FC7E29">
      <w:pPr>
        <w:spacing w:after="0" w:line="240" w:lineRule="auto"/>
        <w:jc w:val="both"/>
        <w:rPr>
          <w:rFonts w:ascii="Tahoma" w:eastAsia="Calibri" w:hAnsi="Tahoma" w:cs="Tahoma"/>
          <w:b/>
          <w:sz w:val="28"/>
          <w:szCs w:val="28"/>
          <w:lang w:val="en-CA"/>
        </w:rPr>
      </w:pPr>
    </w:p>
    <w:p w:rsidR="00FC7E29" w:rsidRDefault="00FC7E29" w:rsidP="00FC7E29">
      <w:pPr>
        <w:spacing w:after="0" w:line="240" w:lineRule="auto"/>
        <w:jc w:val="both"/>
        <w:rPr>
          <w:rFonts w:ascii="Tahoma" w:eastAsia="Calibri" w:hAnsi="Tahoma" w:cs="Tahoma"/>
          <w:b/>
          <w:sz w:val="28"/>
          <w:szCs w:val="28"/>
          <w:lang w:val="en-CA"/>
        </w:rPr>
      </w:pPr>
    </w:p>
    <w:p w:rsidR="00FC7E29" w:rsidRDefault="00FC7E29" w:rsidP="00FC7E29">
      <w:pPr>
        <w:spacing w:after="0" w:line="240" w:lineRule="auto"/>
        <w:jc w:val="both"/>
        <w:rPr>
          <w:rFonts w:ascii="Tahoma" w:eastAsia="Calibri" w:hAnsi="Tahoma" w:cs="Tahoma"/>
          <w:b/>
          <w:sz w:val="28"/>
          <w:szCs w:val="28"/>
          <w:lang w:val="en-CA"/>
        </w:rPr>
      </w:pPr>
    </w:p>
    <w:p w:rsidR="00FC7E29" w:rsidRDefault="00FC7E29" w:rsidP="00FC7E29">
      <w:pPr>
        <w:spacing w:after="0" w:line="240" w:lineRule="auto"/>
        <w:jc w:val="both"/>
        <w:rPr>
          <w:rFonts w:ascii="Tahoma" w:eastAsia="Calibri" w:hAnsi="Tahoma" w:cs="Tahoma"/>
          <w:b/>
          <w:sz w:val="28"/>
          <w:szCs w:val="28"/>
          <w:lang w:val="en-CA"/>
        </w:rPr>
      </w:pPr>
    </w:p>
    <w:p w:rsidR="00FC7E29" w:rsidRDefault="00FC7E29" w:rsidP="00FC7E29">
      <w:pPr>
        <w:spacing w:after="0" w:line="240" w:lineRule="auto"/>
        <w:jc w:val="both"/>
        <w:rPr>
          <w:rFonts w:ascii="Tahoma" w:eastAsia="Calibri" w:hAnsi="Tahoma" w:cs="Tahoma"/>
          <w:b/>
          <w:sz w:val="28"/>
          <w:szCs w:val="28"/>
          <w:lang w:val="en-CA"/>
        </w:rPr>
      </w:pPr>
    </w:p>
    <w:p w:rsidR="00FC7E29" w:rsidRDefault="00FC7E29" w:rsidP="00FC7E29">
      <w:pPr>
        <w:spacing w:after="0" w:line="240" w:lineRule="auto"/>
        <w:jc w:val="both"/>
        <w:rPr>
          <w:rFonts w:ascii="Tahoma" w:eastAsia="Calibri" w:hAnsi="Tahoma" w:cs="Tahoma"/>
          <w:b/>
          <w:sz w:val="28"/>
          <w:szCs w:val="28"/>
          <w:lang w:val="en-CA"/>
        </w:rPr>
      </w:pPr>
    </w:p>
    <w:p w:rsidR="00FC7E29" w:rsidRDefault="00FC7E29" w:rsidP="00FC7E29">
      <w:pPr>
        <w:spacing w:after="0" w:line="240" w:lineRule="auto"/>
        <w:jc w:val="both"/>
        <w:rPr>
          <w:rFonts w:ascii="Tahoma" w:eastAsia="Calibri" w:hAnsi="Tahoma" w:cs="Tahoma"/>
          <w:b/>
          <w:sz w:val="28"/>
          <w:szCs w:val="28"/>
          <w:lang w:val="en-CA"/>
        </w:rPr>
      </w:pPr>
    </w:p>
    <w:p w:rsidR="00FC7E29" w:rsidRDefault="00FC7E29" w:rsidP="00FC7E29">
      <w:pPr>
        <w:spacing w:after="0" w:line="240" w:lineRule="auto"/>
        <w:jc w:val="both"/>
        <w:rPr>
          <w:rFonts w:ascii="Tahoma" w:eastAsia="Calibri" w:hAnsi="Tahoma" w:cs="Tahoma"/>
          <w:b/>
          <w:sz w:val="28"/>
          <w:szCs w:val="28"/>
          <w:lang w:val="en-CA"/>
        </w:rPr>
      </w:pPr>
    </w:p>
    <w:p w:rsidR="00FC7E29" w:rsidRDefault="00FC7E29" w:rsidP="00FC7E29">
      <w:pPr>
        <w:spacing w:after="0" w:line="240" w:lineRule="auto"/>
        <w:jc w:val="both"/>
        <w:rPr>
          <w:rFonts w:ascii="Tahoma" w:eastAsia="Calibri" w:hAnsi="Tahoma" w:cs="Tahoma"/>
          <w:b/>
          <w:sz w:val="28"/>
          <w:szCs w:val="28"/>
          <w:lang w:val="en-CA"/>
        </w:rPr>
      </w:pPr>
    </w:p>
    <w:p w:rsidR="00FC7E29" w:rsidRDefault="00FC7E29" w:rsidP="00FC7E29">
      <w:pPr>
        <w:spacing w:after="0" w:line="240" w:lineRule="auto"/>
        <w:jc w:val="both"/>
        <w:rPr>
          <w:rFonts w:ascii="Tahoma" w:eastAsia="Calibri" w:hAnsi="Tahoma" w:cs="Tahoma"/>
          <w:b/>
          <w:sz w:val="28"/>
          <w:szCs w:val="28"/>
          <w:lang w:val="en-CA"/>
        </w:rPr>
      </w:pPr>
    </w:p>
    <w:p w:rsidR="00FC7E29" w:rsidRDefault="00FC7E29" w:rsidP="00FC7E29">
      <w:pPr>
        <w:spacing w:after="0" w:line="240" w:lineRule="auto"/>
        <w:jc w:val="both"/>
        <w:rPr>
          <w:rFonts w:ascii="Tahoma" w:eastAsia="Calibri" w:hAnsi="Tahoma" w:cs="Tahoma"/>
          <w:b/>
          <w:sz w:val="28"/>
          <w:szCs w:val="28"/>
          <w:lang w:val="en-CA"/>
        </w:rPr>
      </w:pPr>
    </w:p>
    <w:p w:rsidR="00FC7E29" w:rsidRDefault="00FC7E29" w:rsidP="00FC7E29">
      <w:pPr>
        <w:spacing w:after="0" w:line="240" w:lineRule="auto"/>
        <w:jc w:val="both"/>
        <w:rPr>
          <w:rFonts w:ascii="Tahoma" w:eastAsia="Calibri" w:hAnsi="Tahoma" w:cs="Tahoma"/>
          <w:b/>
          <w:sz w:val="28"/>
          <w:szCs w:val="28"/>
          <w:lang w:val="en-CA"/>
        </w:rPr>
      </w:pPr>
      <w:r>
        <w:rPr>
          <w:rFonts w:ascii="Tahoma" w:eastAsia="Calibri" w:hAnsi="Tahoma" w:cs="Tahoma"/>
          <w:b/>
          <w:sz w:val="28"/>
          <w:szCs w:val="28"/>
          <w:lang w:val="en-CA"/>
        </w:rPr>
        <w:lastRenderedPageBreak/>
        <w:t>Table 3.2</w:t>
      </w:r>
      <w:r>
        <w:rPr>
          <w:rFonts w:ascii="Tahoma" w:eastAsia="Calibri" w:hAnsi="Tahoma" w:cs="Tahoma"/>
          <w:b/>
          <w:sz w:val="28"/>
          <w:szCs w:val="28"/>
          <w:lang w:val="en-CA"/>
        </w:rPr>
        <w:tab/>
        <w:t xml:space="preserve">Comparison of Share of 2020 and 2019 First </w:t>
      </w:r>
    </w:p>
    <w:p w:rsidR="00FC7E29" w:rsidRDefault="00FC7E29" w:rsidP="00FC7E29">
      <w:pPr>
        <w:spacing w:after="0" w:line="240" w:lineRule="auto"/>
        <w:jc w:val="both"/>
        <w:rPr>
          <w:rFonts w:ascii="Tahoma" w:eastAsia="Calibri" w:hAnsi="Tahoma" w:cs="Tahoma"/>
          <w:b/>
          <w:sz w:val="28"/>
          <w:szCs w:val="28"/>
          <w:lang w:val="en-CA"/>
        </w:rPr>
      </w:pPr>
      <w:r>
        <w:rPr>
          <w:rFonts w:ascii="Tahoma" w:eastAsia="Calibri" w:hAnsi="Tahoma" w:cs="Tahoma"/>
          <w:b/>
          <w:sz w:val="28"/>
          <w:szCs w:val="28"/>
          <w:lang w:val="en-CA"/>
        </w:rPr>
        <w:t xml:space="preserve">                  Quarter Expenditure</w:t>
      </w:r>
    </w:p>
    <w:p w:rsidR="00FC7E29" w:rsidRDefault="00FC7E29" w:rsidP="00FC7E29">
      <w:pPr>
        <w:spacing w:after="0" w:line="240" w:lineRule="auto"/>
        <w:jc w:val="both"/>
        <w:rPr>
          <w:rFonts w:ascii="Tahoma" w:eastAsia="Calibri" w:hAnsi="Tahoma" w:cs="Tahoma"/>
          <w:b/>
          <w:sz w:val="28"/>
          <w:szCs w:val="28"/>
          <w:lang w:val="en-CA"/>
        </w:rPr>
      </w:pPr>
    </w:p>
    <w:tbl>
      <w:tblPr>
        <w:tblStyle w:val="GridTable4-Accent2"/>
        <w:tblW w:w="0" w:type="auto"/>
        <w:tblLook w:val="04A0" w:firstRow="1" w:lastRow="0" w:firstColumn="1" w:lastColumn="0" w:noHBand="0" w:noVBand="1"/>
      </w:tblPr>
      <w:tblGrid>
        <w:gridCol w:w="529"/>
        <w:gridCol w:w="2047"/>
        <w:gridCol w:w="1917"/>
        <w:gridCol w:w="1548"/>
        <w:gridCol w:w="1772"/>
        <w:gridCol w:w="1203"/>
      </w:tblGrid>
      <w:tr w:rsidR="00FC7E29" w:rsidRPr="00C7516A" w:rsidTr="00F576AE">
        <w:trPr>
          <w:cnfStyle w:val="100000000000" w:firstRow="1" w:lastRow="0" w:firstColumn="0" w:lastColumn="0" w:oddVBand="0" w:evenVBand="0" w:oddHBand="0"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535" w:type="dxa"/>
          </w:tcPr>
          <w:p w:rsidR="00FC7E29" w:rsidRPr="00C7516A" w:rsidRDefault="00FC7E29" w:rsidP="00FC7E29">
            <w:pPr>
              <w:jc w:val="center"/>
              <w:rPr>
                <w:rFonts w:ascii="Calibri" w:eastAsia="Calibri" w:hAnsi="Calibri" w:cs="Tahoma"/>
                <w:b w:val="0"/>
                <w:sz w:val="20"/>
                <w:szCs w:val="20"/>
                <w:lang w:val="en-CA"/>
              </w:rPr>
            </w:pPr>
            <w:r w:rsidRPr="00C7516A">
              <w:rPr>
                <w:rFonts w:ascii="Calibri" w:eastAsia="Calibri" w:hAnsi="Calibri" w:cs="Tahoma"/>
                <w:b w:val="0"/>
                <w:sz w:val="20"/>
                <w:szCs w:val="20"/>
                <w:lang w:val="en-CA"/>
              </w:rPr>
              <w:t>S/N</w:t>
            </w:r>
          </w:p>
        </w:tc>
        <w:tc>
          <w:tcPr>
            <w:tcW w:w="2160" w:type="dxa"/>
          </w:tcPr>
          <w:p w:rsidR="00FC7E29" w:rsidRPr="00C7516A"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ahoma"/>
                <w:b w:val="0"/>
                <w:sz w:val="20"/>
                <w:szCs w:val="20"/>
                <w:lang w:val="en-CA"/>
              </w:rPr>
            </w:pPr>
            <w:r w:rsidRPr="00C7516A">
              <w:rPr>
                <w:rFonts w:ascii="Calibri" w:eastAsia="Calibri" w:hAnsi="Calibri" w:cs="Tahoma"/>
                <w:b w:val="0"/>
                <w:sz w:val="20"/>
                <w:szCs w:val="20"/>
                <w:lang w:val="en-CA"/>
              </w:rPr>
              <w:t>Expenditure Classification</w:t>
            </w:r>
          </w:p>
        </w:tc>
        <w:tc>
          <w:tcPr>
            <w:tcW w:w="2070" w:type="dxa"/>
          </w:tcPr>
          <w:p w:rsidR="00FC7E29" w:rsidRPr="00C7516A"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ahoma"/>
                <w:b w:val="0"/>
                <w:sz w:val="20"/>
                <w:szCs w:val="20"/>
                <w:lang w:val="en-CA"/>
              </w:rPr>
            </w:pPr>
            <w:r w:rsidRPr="00C7516A">
              <w:rPr>
                <w:rFonts w:ascii="Calibri" w:eastAsia="Calibri" w:hAnsi="Calibri" w:cs="Tahoma"/>
                <w:b w:val="0"/>
                <w:sz w:val="20"/>
                <w:szCs w:val="20"/>
                <w:lang w:val="en-CA"/>
              </w:rPr>
              <w:t>2020 Actual Expenditure</w:t>
            </w:r>
          </w:p>
        </w:tc>
        <w:tc>
          <w:tcPr>
            <w:tcW w:w="1710" w:type="dxa"/>
          </w:tcPr>
          <w:p w:rsidR="00FC7E29" w:rsidRPr="00C7516A"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ahoma"/>
                <w:b w:val="0"/>
                <w:sz w:val="20"/>
                <w:szCs w:val="20"/>
                <w:lang w:val="en-CA"/>
              </w:rPr>
            </w:pPr>
            <w:r w:rsidRPr="00C7516A">
              <w:rPr>
                <w:rFonts w:ascii="Calibri" w:eastAsia="Calibri" w:hAnsi="Calibri" w:cs="Tahoma"/>
                <w:b w:val="0"/>
                <w:sz w:val="20"/>
                <w:szCs w:val="20"/>
                <w:lang w:val="en-CA"/>
              </w:rPr>
              <w:t>2020 Share to Total Expenditure</w:t>
            </w:r>
          </w:p>
          <w:p w:rsidR="00FC7E29" w:rsidRPr="00C7516A"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ahoma"/>
                <w:b w:val="0"/>
                <w:sz w:val="20"/>
                <w:szCs w:val="20"/>
                <w:lang w:val="en-CA"/>
              </w:rPr>
            </w:pPr>
            <w:r w:rsidRPr="00C7516A">
              <w:rPr>
                <w:rFonts w:ascii="Calibri" w:eastAsia="Calibri" w:hAnsi="Calibri" w:cs="Tahoma"/>
                <w:b w:val="0"/>
                <w:sz w:val="20"/>
                <w:szCs w:val="20"/>
                <w:lang w:val="en-CA"/>
              </w:rPr>
              <w:t>%</w:t>
            </w:r>
          </w:p>
        </w:tc>
        <w:tc>
          <w:tcPr>
            <w:tcW w:w="1440" w:type="dxa"/>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ahoma"/>
                <w:b w:val="0"/>
                <w:sz w:val="20"/>
                <w:szCs w:val="20"/>
                <w:lang w:val="en-CA"/>
              </w:rPr>
            </w:pPr>
            <w:r w:rsidRPr="00C7516A">
              <w:rPr>
                <w:rFonts w:ascii="Calibri" w:eastAsia="Calibri" w:hAnsi="Calibri" w:cs="Tahoma"/>
                <w:b w:val="0"/>
                <w:sz w:val="20"/>
                <w:szCs w:val="20"/>
                <w:lang w:val="en-CA"/>
              </w:rPr>
              <w:t>2019 Actual Expenditure</w:t>
            </w:r>
          </w:p>
          <w:p w:rsidR="00FC7E29" w:rsidRPr="003F0FEA"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ahoma"/>
                <w:sz w:val="20"/>
                <w:szCs w:val="20"/>
                <w:lang w:val="en-CA"/>
              </w:rPr>
            </w:pPr>
          </w:p>
        </w:tc>
        <w:tc>
          <w:tcPr>
            <w:tcW w:w="1101" w:type="dxa"/>
          </w:tcPr>
          <w:p w:rsidR="00FC7E29" w:rsidRPr="00C7516A"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ahoma"/>
                <w:b w:val="0"/>
                <w:sz w:val="20"/>
                <w:szCs w:val="20"/>
                <w:lang w:val="en-CA"/>
              </w:rPr>
            </w:pPr>
            <w:r w:rsidRPr="00C7516A">
              <w:rPr>
                <w:rFonts w:ascii="Calibri" w:eastAsia="Calibri" w:hAnsi="Calibri" w:cs="Tahoma"/>
                <w:b w:val="0"/>
                <w:sz w:val="20"/>
                <w:szCs w:val="20"/>
                <w:lang w:val="en-CA"/>
              </w:rPr>
              <w:t>2019 Share to Total Expenditure</w:t>
            </w:r>
          </w:p>
          <w:p w:rsidR="00FC7E29" w:rsidRPr="00C7516A"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Tahoma"/>
                <w:b w:val="0"/>
                <w:sz w:val="20"/>
                <w:szCs w:val="20"/>
                <w:lang w:val="en-CA"/>
              </w:rPr>
            </w:pPr>
            <w:r w:rsidRPr="00C7516A">
              <w:rPr>
                <w:rFonts w:ascii="Calibri" w:eastAsia="Calibri" w:hAnsi="Calibri" w:cs="Tahoma"/>
                <w:b w:val="0"/>
                <w:sz w:val="20"/>
                <w:szCs w:val="20"/>
                <w:lang w:val="en-CA"/>
              </w:rPr>
              <w:t>%</w:t>
            </w:r>
          </w:p>
        </w:tc>
      </w:tr>
      <w:tr w:rsidR="00FC7E29" w:rsidRPr="00C7516A" w:rsidTr="00FC7E29">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35" w:type="dxa"/>
          </w:tcPr>
          <w:p w:rsidR="00FC7E29" w:rsidRPr="00C7516A" w:rsidRDefault="00FC7E29" w:rsidP="00FC7E29">
            <w:pPr>
              <w:jc w:val="both"/>
              <w:rPr>
                <w:rFonts w:ascii="Calibri" w:eastAsia="Calibri" w:hAnsi="Calibri" w:cs="Tahoma"/>
                <w:sz w:val="20"/>
                <w:szCs w:val="20"/>
                <w:lang w:val="en-CA"/>
              </w:rPr>
            </w:pPr>
            <w:r w:rsidRPr="00C7516A">
              <w:rPr>
                <w:rFonts w:ascii="Calibri" w:eastAsia="Calibri" w:hAnsi="Calibri" w:cs="Tahoma"/>
                <w:sz w:val="20"/>
                <w:szCs w:val="20"/>
                <w:lang w:val="en-CA"/>
              </w:rPr>
              <w:t>1</w:t>
            </w:r>
          </w:p>
        </w:tc>
        <w:tc>
          <w:tcPr>
            <w:tcW w:w="2160" w:type="dxa"/>
          </w:tcPr>
          <w:p w:rsidR="00FC7E29" w:rsidRPr="00C7516A" w:rsidRDefault="00FC7E29" w:rsidP="00FC7E29">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ahoma"/>
                <w:sz w:val="20"/>
                <w:szCs w:val="20"/>
                <w:lang w:val="en-CA"/>
              </w:rPr>
            </w:pPr>
            <w:r w:rsidRPr="00C7516A">
              <w:rPr>
                <w:rFonts w:ascii="Calibri" w:eastAsia="Calibri" w:hAnsi="Calibri" w:cs="Tahoma"/>
                <w:sz w:val="20"/>
                <w:szCs w:val="20"/>
                <w:lang w:val="en-CA"/>
              </w:rPr>
              <w:t>Recurrent Expenditure</w:t>
            </w:r>
          </w:p>
        </w:tc>
        <w:tc>
          <w:tcPr>
            <w:tcW w:w="2070" w:type="dxa"/>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lang w:val="en-US"/>
              </w:rPr>
            </w:pPr>
            <w:r w:rsidRPr="00C7516A">
              <w:rPr>
                <w:rFonts w:ascii="Calibri" w:eastAsia="Calibri" w:hAnsi="Calibri" w:cs="Times New Roman"/>
                <w:color w:val="000000"/>
                <w:sz w:val="18"/>
                <w:szCs w:val="18"/>
              </w:rPr>
              <w:t xml:space="preserve">   15,515,547,768.52 </w:t>
            </w:r>
          </w:p>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rPr>
            </w:pPr>
          </w:p>
        </w:tc>
        <w:tc>
          <w:tcPr>
            <w:tcW w:w="1710" w:type="dxa"/>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rPr>
            </w:pPr>
            <w:r w:rsidRPr="00C7516A">
              <w:rPr>
                <w:rFonts w:ascii="Calibri" w:eastAsia="Calibri" w:hAnsi="Calibri" w:cs="Times New Roman"/>
                <w:color w:val="000000"/>
                <w:sz w:val="18"/>
                <w:szCs w:val="18"/>
              </w:rPr>
              <w:t>66</w:t>
            </w:r>
          </w:p>
        </w:tc>
        <w:tc>
          <w:tcPr>
            <w:tcW w:w="1440" w:type="dxa"/>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rPr>
            </w:pPr>
            <w:r w:rsidRPr="00C7516A">
              <w:rPr>
                <w:rFonts w:ascii="Calibri" w:eastAsia="Calibri" w:hAnsi="Calibri" w:cs="Times New Roman"/>
                <w:color w:val="000000"/>
                <w:sz w:val="18"/>
                <w:szCs w:val="18"/>
              </w:rPr>
              <w:t>17,536,529,468.06</w:t>
            </w:r>
          </w:p>
        </w:tc>
        <w:tc>
          <w:tcPr>
            <w:tcW w:w="1101" w:type="dxa"/>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rPr>
            </w:pPr>
            <w:r w:rsidRPr="00C7516A">
              <w:rPr>
                <w:rFonts w:ascii="Calibri" w:eastAsia="Calibri" w:hAnsi="Calibri" w:cs="Times New Roman"/>
                <w:color w:val="000000"/>
                <w:sz w:val="18"/>
                <w:szCs w:val="18"/>
              </w:rPr>
              <w:t>74</w:t>
            </w:r>
          </w:p>
        </w:tc>
      </w:tr>
      <w:tr w:rsidR="00FC7E29" w:rsidRPr="00C7516A" w:rsidTr="00FC7E29">
        <w:trPr>
          <w:trHeight w:val="287"/>
        </w:trPr>
        <w:tc>
          <w:tcPr>
            <w:cnfStyle w:val="001000000000" w:firstRow="0" w:lastRow="0" w:firstColumn="1" w:lastColumn="0" w:oddVBand="0" w:evenVBand="0" w:oddHBand="0" w:evenHBand="0" w:firstRowFirstColumn="0" w:firstRowLastColumn="0" w:lastRowFirstColumn="0" w:lastRowLastColumn="0"/>
            <w:tcW w:w="535" w:type="dxa"/>
          </w:tcPr>
          <w:p w:rsidR="00FC7E29" w:rsidRPr="00C7516A" w:rsidRDefault="00FC7E29" w:rsidP="00FC7E29">
            <w:pPr>
              <w:jc w:val="both"/>
              <w:rPr>
                <w:rFonts w:ascii="Calibri" w:eastAsia="Calibri" w:hAnsi="Calibri" w:cs="Tahoma"/>
                <w:sz w:val="20"/>
                <w:szCs w:val="20"/>
                <w:lang w:val="en-CA"/>
              </w:rPr>
            </w:pPr>
            <w:r w:rsidRPr="00C7516A">
              <w:rPr>
                <w:rFonts w:ascii="Calibri" w:eastAsia="Calibri" w:hAnsi="Calibri" w:cs="Tahoma"/>
                <w:sz w:val="20"/>
                <w:szCs w:val="20"/>
                <w:lang w:val="en-CA"/>
              </w:rPr>
              <w:t>2</w:t>
            </w:r>
          </w:p>
        </w:tc>
        <w:tc>
          <w:tcPr>
            <w:tcW w:w="2160" w:type="dxa"/>
          </w:tcPr>
          <w:p w:rsidR="00FC7E29" w:rsidRPr="00C7516A" w:rsidRDefault="00FC7E29" w:rsidP="00FC7E29">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ahoma"/>
                <w:sz w:val="20"/>
                <w:szCs w:val="20"/>
                <w:lang w:val="en-CA"/>
              </w:rPr>
            </w:pPr>
            <w:r w:rsidRPr="00C7516A">
              <w:rPr>
                <w:rFonts w:ascii="Calibri" w:eastAsia="Calibri" w:hAnsi="Calibri" w:cs="Tahoma"/>
                <w:sz w:val="20"/>
                <w:szCs w:val="20"/>
                <w:lang w:val="en-CA"/>
              </w:rPr>
              <w:t>Capital Expenditure</w:t>
            </w:r>
          </w:p>
        </w:tc>
        <w:tc>
          <w:tcPr>
            <w:tcW w:w="2070" w:type="dxa"/>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lang w:val="en-US"/>
              </w:rPr>
            </w:pPr>
            <w:r w:rsidRPr="00C7516A">
              <w:rPr>
                <w:rFonts w:ascii="Calibri" w:eastAsia="Calibri" w:hAnsi="Calibri" w:cs="Times New Roman"/>
                <w:color w:val="000000"/>
                <w:sz w:val="18"/>
                <w:szCs w:val="18"/>
              </w:rPr>
              <w:t xml:space="preserve">      2,730,548,940.11 </w:t>
            </w:r>
          </w:p>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rPr>
            </w:pPr>
          </w:p>
        </w:tc>
        <w:tc>
          <w:tcPr>
            <w:tcW w:w="1710" w:type="dxa"/>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rPr>
            </w:pPr>
            <w:r w:rsidRPr="00C7516A">
              <w:rPr>
                <w:rFonts w:ascii="Calibri" w:eastAsia="Calibri" w:hAnsi="Calibri" w:cs="Times New Roman"/>
                <w:color w:val="000000"/>
                <w:sz w:val="18"/>
                <w:szCs w:val="18"/>
              </w:rPr>
              <w:t>12</w:t>
            </w:r>
          </w:p>
        </w:tc>
        <w:tc>
          <w:tcPr>
            <w:tcW w:w="1440" w:type="dxa"/>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rPr>
            </w:pPr>
            <w:r w:rsidRPr="00C7516A">
              <w:rPr>
                <w:rFonts w:ascii="Calibri" w:eastAsia="Calibri" w:hAnsi="Calibri" w:cs="Times New Roman"/>
                <w:color w:val="000000"/>
                <w:sz w:val="18"/>
                <w:szCs w:val="18"/>
              </w:rPr>
              <w:t>3,320,088,675.77</w:t>
            </w:r>
          </w:p>
        </w:tc>
        <w:tc>
          <w:tcPr>
            <w:tcW w:w="1101" w:type="dxa"/>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rPr>
            </w:pPr>
            <w:r w:rsidRPr="00C7516A">
              <w:rPr>
                <w:rFonts w:ascii="Calibri" w:eastAsia="Calibri" w:hAnsi="Calibri" w:cs="Times New Roman"/>
                <w:color w:val="000000"/>
                <w:sz w:val="18"/>
                <w:szCs w:val="18"/>
              </w:rPr>
              <w:t>14</w:t>
            </w:r>
          </w:p>
        </w:tc>
      </w:tr>
      <w:tr w:rsidR="00FC7E29" w:rsidRPr="00C7516A" w:rsidTr="00FC7E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rsidR="00FC7E29" w:rsidRPr="00C7516A" w:rsidRDefault="00FC7E29" w:rsidP="00FC7E29">
            <w:pPr>
              <w:jc w:val="both"/>
              <w:rPr>
                <w:rFonts w:ascii="Calibri" w:eastAsia="Calibri" w:hAnsi="Calibri" w:cs="Tahoma"/>
                <w:sz w:val="20"/>
                <w:szCs w:val="20"/>
                <w:lang w:val="en-CA"/>
              </w:rPr>
            </w:pPr>
            <w:r w:rsidRPr="00C7516A">
              <w:rPr>
                <w:rFonts w:ascii="Calibri" w:eastAsia="Calibri" w:hAnsi="Calibri" w:cs="Tahoma"/>
                <w:sz w:val="20"/>
                <w:szCs w:val="20"/>
                <w:lang w:val="en-CA"/>
              </w:rPr>
              <w:t>3</w:t>
            </w:r>
          </w:p>
        </w:tc>
        <w:tc>
          <w:tcPr>
            <w:tcW w:w="2160" w:type="dxa"/>
          </w:tcPr>
          <w:p w:rsidR="00FC7E29" w:rsidRPr="00C7516A" w:rsidRDefault="00FC7E29" w:rsidP="00FC7E29">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Tahoma"/>
                <w:sz w:val="20"/>
                <w:szCs w:val="20"/>
                <w:lang w:val="en-CA"/>
              </w:rPr>
            </w:pPr>
            <w:r w:rsidRPr="00C7516A">
              <w:rPr>
                <w:rFonts w:ascii="Calibri" w:eastAsia="Calibri" w:hAnsi="Calibri" w:cs="Tahoma"/>
                <w:sz w:val="20"/>
                <w:szCs w:val="20"/>
                <w:lang w:val="en-CA"/>
              </w:rPr>
              <w:t>Debt Service/Repayment</w:t>
            </w:r>
          </w:p>
        </w:tc>
        <w:tc>
          <w:tcPr>
            <w:tcW w:w="2070" w:type="dxa"/>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lang w:val="en-US"/>
              </w:rPr>
            </w:pPr>
            <w:r w:rsidRPr="00C7516A">
              <w:rPr>
                <w:rFonts w:ascii="Calibri" w:eastAsia="Calibri" w:hAnsi="Calibri" w:cs="Times New Roman"/>
                <w:color w:val="000000"/>
                <w:sz w:val="18"/>
                <w:szCs w:val="18"/>
              </w:rPr>
              <w:t xml:space="preserve">      4,809,763,398.27 </w:t>
            </w:r>
          </w:p>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rPr>
            </w:pPr>
          </w:p>
        </w:tc>
        <w:tc>
          <w:tcPr>
            <w:tcW w:w="1710" w:type="dxa"/>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rPr>
            </w:pPr>
            <w:r w:rsidRPr="00C7516A">
              <w:rPr>
                <w:rFonts w:ascii="Calibri" w:eastAsia="Calibri" w:hAnsi="Calibri" w:cs="Times New Roman"/>
                <w:color w:val="000000"/>
                <w:sz w:val="18"/>
                <w:szCs w:val="18"/>
              </w:rPr>
              <w:t>20</w:t>
            </w:r>
          </w:p>
        </w:tc>
        <w:tc>
          <w:tcPr>
            <w:tcW w:w="1440" w:type="dxa"/>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rPr>
            </w:pPr>
            <w:r w:rsidRPr="00C7516A">
              <w:rPr>
                <w:rFonts w:ascii="Calibri" w:eastAsia="Calibri" w:hAnsi="Calibri" w:cs="Times New Roman"/>
                <w:color w:val="000000"/>
                <w:sz w:val="18"/>
                <w:szCs w:val="18"/>
              </w:rPr>
              <w:t>1,909,693,467.75</w:t>
            </w:r>
          </w:p>
        </w:tc>
        <w:tc>
          <w:tcPr>
            <w:tcW w:w="1101" w:type="dxa"/>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color w:val="000000"/>
                <w:sz w:val="18"/>
                <w:szCs w:val="18"/>
              </w:rPr>
            </w:pPr>
            <w:r w:rsidRPr="00C7516A">
              <w:rPr>
                <w:rFonts w:ascii="Calibri" w:eastAsia="Calibri" w:hAnsi="Calibri" w:cs="Times New Roman"/>
                <w:color w:val="000000"/>
                <w:sz w:val="18"/>
                <w:szCs w:val="18"/>
              </w:rPr>
              <w:t>8</w:t>
            </w:r>
          </w:p>
        </w:tc>
      </w:tr>
      <w:tr w:rsidR="00FC7E29" w:rsidRPr="00C7516A" w:rsidTr="00FC7E29">
        <w:trPr>
          <w:trHeight w:val="323"/>
        </w:trPr>
        <w:tc>
          <w:tcPr>
            <w:cnfStyle w:val="001000000000" w:firstRow="0" w:lastRow="0" w:firstColumn="1" w:lastColumn="0" w:oddVBand="0" w:evenVBand="0" w:oddHBand="0" w:evenHBand="0" w:firstRowFirstColumn="0" w:firstRowLastColumn="0" w:lastRowFirstColumn="0" w:lastRowLastColumn="0"/>
            <w:tcW w:w="535" w:type="dxa"/>
          </w:tcPr>
          <w:p w:rsidR="00FC7E29" w:rsidRPr="00C7516A" w:rsidRDefault="00FC7E29" w:rsidP="00FC7E29">
            <w:pPr>
              <w:jc w:val="both"/>
              <w:rPr>
                <w:rFonts w:ascii="Calibri" w:eastAsia="Calibri" w:hAnsi="Calibri" w:cs="Tahoma"/>
                <w:sz w:val="20"/>
                <w:szCs w:val="20"/>
                <w:lang w:val="en-CA"/>
              </w:rPr>
            </w:pPr>
            <w:r w:rsidRPr="00C7516A">
              <w:rPr>
                <w:rFonts w:ascii="Calibri" w:eastAsia="Calibri" w:hAnsi="Calibri" w:cs="Tahoma"/>
                <w:sz w:val="20"/>
                <w:szCs w:val="20"/>
                <w:lang w:val="en-CA"/>
              </w:rPr>
              <w:t>4</w:t>
            </w:r>
          </w:p>
        </w:tc>
        <w:tc>
          <w:tcPr>
            <w:tcW w:w="2160" w:type="dxa"/>
          </w:tcPr>
          <w:p w:rsidR="00FC7E29" w:rsidRPr="00C7516A" w:rsidRDefault="00FC7E29" w:rsidP="00FC7E29">
            <w:pPr>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ahoma"/>
                <w:sz w:val="20"/>
                <w:szCs w:val="20"/>
                <w:lang w:val="en-CA"/>
              </w:rPr>
            </w:pPr>
            <w:r w:rsidRPr="00C7516A">
              <w:rPr>
                <w:rFonts w:ascii="Calibri" w:eastAsia="Calibri" w:hAnsi="Calibri" w:cs="Tahoma"/>
                <w:sz w:val="20"/>
                <w:szCs w:val="20"/>
                <w:lang w:val="en-CA"/>
              </w:rPr>
              <w:t>Statutory Transfer</w:t>
            </w:r>
          </w:p>
        </w:tc>
        <w:tc>
          <w:tcPr>
            <w:tcW w:w="2070" w:type="dxa"/>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lang w:val="en-US"/>
              </w:rPr>
            </w:pPr>
            <w:r w:rsidRPr="00C7516A">
              <w:rPr>
                <w:rFonts w:ascii="Calibri" w:eastAsia="Calibri" w:hAnsi="Calibri" w:cs="Times New Roman"/>
                <w:color w:val="000000"/>
                <w:sz w:val="18"/>
                <w:szCs w:val="18"/>
              </w:rPr>
              <w:t xml:space="preserve">         572,916,409.02 </w:t>
            </w:r>
          </w:p>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rPr>
            </w:pPr>
          </w:p>
        </w:tc>
        <w:tc>
          <w:tcPr>
            <w:tcW w:w="1710" w:type="dxa"/>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rPr>
            </w:pPr>
            <w:r w:rsidRPr="00C7516A">
              <w:rPr>
                <w:rFonts w:ascii="Calibri" w:eastAsia="Calibri" w:hAnsi="Calibri" w:cs="Times New Roman"/>
                <w:color w:val="000000"/>
                <w:sz w:val="18"/>
                <w:szCs w:val="18"/>
              </w:rPr>
              <w:t>2</w:t>
            </w:r>
          </w:p>
        </w:tc>
        <w:tc>
          <w:tcPr>
            <w:tcW w:w="1440" w:type="dxa"/>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rPr>
            </w:pPr>
            <w:r w:rsidRPr="00C7516A">
              <w:rPr>
                <w:rFonts w:ascii="Calibri" w:eastAsia="Calibri" w:hAnsi="Calibri" w:cs="Times New Roman"/>
                <w:color w:val="000000"/>
                <w:sz w:val="18"/>
                <w:szCs w:val="18"/>
              </w:rPr>
              <w:t>929,981,706.94</w:t>
            </w:r>
          </w:p>
        </w:tc>
        <w:tc>
          <w:tcPr>
            <w:tcW w:w="1101" w:type="dxa"/>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color w:val="000000"/>
                <w:sz w:val="18"/>
                <w:szCs w:val="18"/>
              </w:rPr>
            </w:pPr>
            <w:r w:rsidRPr="00C7516A">
              <w:rPr>
                <w:rFonts w:ascii="Calibri" w:eastAsia="Calibri" w:hAnsi="Calibri" w:cs="Times New Roman"/>
                <w:color w:val="000000"/>
                <w:sz w:val="18"/>
                <w:szCs w:val="18"/>
              </w:rPr>
              <w:t>4</w:t>
            </w:r>
          </w:p>
        </w:tc>
      </w:tr>
      <w:tr w:rsidR="00FC7E29" w:rsidRPr="00C7516A" w:rsidTr="00FC7E29">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95" w:type="dxa"/>
            <w:gridSpan w:val="2"/>
          </w:tcPr>
          <w:p w:rsidR="00FC7E29" w:rsidRPr="00C7516A" w:rsidRDefault="00FC7E29" w:rsidP="00FC7E29">
            <w:pPr>
              <w:jc w:val="both"/>
              <w:rPr>
                <w:rFonts w:ascii="Calibri" w:eastAsia="Calibri" w:hAnsi="Calibri" w:cs="Tahoma"/>
                <w:b w:val="0"/>
                <w:sz w:val="20"/>
                <w:szCs w:val="20"/>
                <w:lang w:val="en-CA"/>
              </w:rPr>
            </w:pPr>
            <w:r w:rsidRPr="00C7516A">
              <w:rPr>
                <w:rFonts w:ascii="Calibri" w:eastAsia="Calibri" w:hAnsi="Calibri" w:cs="Tahoma"/>
                <w:b w:val="0"/>
                <w:sz w:val="20"/>
                <w:szCs w:val="20"/>
                <w:lang w:val="en-CA"/>
              </w:rPr>
              <w:t>TOTAL</w:t>
            </w:r>
          </w:p>
        </w:tc>
        <w:tc>
          <w:tcPr>
            <w:tcW w:w="2070" w:type="dxa"/>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sz w:val="18"/>
                <w:szCs w:val="18"/>
                <w:lang w:val="en-US"/>
              </w:rPr>
            </w:pPr>
            <w:r w:rsidRPr="00C7516A">
              <w:rPr>
                <w:rFonts w:ascii="Calibri" w:eastAsia="Calibri" w:hAnsi="Calibri" w:cs="Times New Roman"/>
                <w:b/>
                <w:color w:val="000000"/>
                <w:sz w:val="18"/>
                <w:szCs w:val="18"/>
              </w:rPr>
              <w:t xml:space="preserve">   23,628,776,515.92 </w:t>
            </w:r>
          </w:p>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ahoma"/>
                <w:b/>
                <w:sz w:val="18"/>
                <w:szCs w:val="18"/>
                <w:lang w:val="en-CA"/>
              </w:rPr>
            </w:pPr>
          </w:p>
        </w:tc>
        <w:tc>
          <w:tcPr>
            <w:tcW w:w="1710" w:type="dxa"/>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ahoma"/>
                <w:b/>
                <w:sz w:val="18"/>
                <w:szCs w:val="18"/>
                <w:lang w:val="en-CA"/>
              </w:rPr>
            </w:pPr>
            <w:r w:rsidRPr="00C7516A">
              <w:rPr>
                <w:rFonts w:ascii="Calibri" w:eastAsia="Calibri" w:hAnsi="Calibri" w:cs="Tahoma"/>
                <w:b/>
                <w:sz w:val="18"/>
                <w:szCs w:val="18"/>
                <w:lang w:val="en-CA"/>
              </w:rPr>
              <w:t>100</w:t>
            </w:r>
          </w:p>
        </w:tc>
        <w:tc>
          <w:tcPr>
            <w:tcW w:w="1440" w:type="dxa"/>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ahoma"/>
                <w:b/>
                <w:sz w:val="18"/>
                <w:szCs w:val="18"/>
                <w:lang w:val="en-CA"/>
              </w:rPr>
            </w:pPr>
            <w:r w:rsidRPr="00C7516A">
              <w:rPr>
                <w:rFonts w:ascii="Calibri" w:eastAsia="Calibri" w:hAnsi="Calibri" w:cs="Tahoma"/>
                <w:b/>
                <w:sz w:val="18"/>
                <w:szCs w:val="18"/>
                <w:lang w:val="en-CA"/>
              </w:rPr>
              <w:t>23,696,293,318.5274</w:t>
            </w:r>
          </w:p>
        </w:tc>
        <w:tc>
          <w:tcPr>
            <w:tcW w:w="1101" w:type="dxa"/>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ahoma"/>
                <w:b/>
                <w:sz w:val="18"/>
                <w:szCs w:val="18"/>
                <w:lang w:val="en-CA"/>
              </w:rPr>
            </w:pPr>
            <w:r w:rsidRPr="00C7516A">
              <w:rPr>
                <w:rFonts w:ascii="Calibri" w:eastAsia="Calibri" w:hAnsi="Calibri" w:cs="Tahoma"/>
                <w:b/>
                <w:sz w:val="18"/>
                <w:szCs w:val="18"/>
                <w:lang w:val="en-CA"/>
              </w:rPr>
              <w:t>100</w:t>
            </w:r>
          </w:p>
        </w:tc>
      </w:tr>
    </w:tbl>
    <w:p w:rsidR="00FC7E29" w:rsidRDefault="00FC7E29" w:rsidP="00FC7E29">
      <w:pPr>
        <w:spacing w:line="480" w:lineRule="auto"/>
        <w:jc w:val="both"/>
        <w:rPr>
          <w:rFonts w:ascii="Tahoma" w:hAnsi="Tahoma" w:cs="Tahoma"/>
          <w:b/>
          <w:sz w:val="28"/>
          <w:szCs w:val="28"/>
        </w:rPr>
      </w:pPr>
    </w:p>
    <w:p w:rsidR="00FC7E29" w:rsidRDefault="00FC7E29" w:rsidP="00FC7E29">
      <w:pPr>
        <w:spacing w:line="480" w:lineRule="auto"/>
        <w:jc w:val="both"/>
        <w:rPr>
          <w:rFonts w:ascii="Tahoma" w:hAnsi="Tahoma" w:cs="Tahoma"/>
          <w:b/>
          <w:sz w:val="28"/>
          <w:szCs w:val="28"/>
        </w:rPr>
      </w:pPr>
    </w:p>
    <w:p w:rsidR="00FC7E29" w:rsidRDefault="00FC7E29" w:rsidP="00FC7E29">
      <w:pPr>
        <w:spacing w:line="480" w:lineRule="auto"/>
        <w:jc w:val="both"/>
        <w:rPr>
          <w:rFonts w:ascii="Tahoma" w:hAnsi="Tahoma" w:cs="Tahoma"/>
          <w:b/>
          <w:sz w:val="28"/>
          <w:szCs w:val="28"/>
        </w:rPr>
      </w:pPr>
    </w:p>
    <w:p w:rsidR="00FC7E29" w:rsidRDefault="00FC7E29" w:rsidP="00FC7E29">
      <w:pPr>
        <w:spacing w:line="480" w:lineRule="auto"/>
        <w:jc w:val="both"/>
        <w:rPr>
          <w:rFonts w:ascii="Tahoma" w:hAnsi="Tahoma" w:cs="Tahoma"/>
          <w:b/>
          <w:sz w:val="28"/>
          <w:szCs w:val="28"/>
        </w:rPr>
      </w:pPr>
    </w:p>
    <w:p w:rsidR="00FC7E29" w:rsidRDefault="00FC7E29" w:rsidP="00FC7E29">
      <w:pPr>
        <w:spacing w:line="480" w:lineRule="auto"/>
        <w:jc w:val="both"/>
        <w:rPr>
          <w:rFonts w:ascii="Tahoma" w:hAnsi="Tahoma" w:cs="Tahoma"/>
          <w:b/>
          <w:sz w:val="28"/>
          <w:szCs w:val="28"/>
        </w:rPr>
      </w:pPr>
    </w:p>
    <w:p w:rsidR="00FC7E29" w:rsidRDefault="00FC7E29" w:rsidP="00FC7E29">
      <w:pPr>
        <w:spacing w:line="480" w:lineRule="auto"/>
        <w:jc w:val="both"/>
        <w:rPr>
          <w:rFonts w:ascii="Tahoma" w:hAnsi="Tahoma" w:cs="Tahoma"/>
          <w:b/>
          <w:sz w:val="28"/>
          <w:szCs w:val="28"/>
        </w:rPr>
      </w:pPr>
    </w:p>
    <w:p w:rsidR="00FC7E29" w:rsidRDefault="00FC7E29" w:rsidP="00FC7E29">
      <w:pPr>
        <w:spacing w:line="480" w:lineRule="auto"/>
        <w:jc w:val="both"/>
        <w:rPr>
          <w:rFonts w:ascii="Tahoma" w:hAnsi="Tahoma" w:cs="Tahoma"/>
          <w:b/>
          <w:sz w:val="28"/>
          <w:szCs w:val="28"/>
        </w:rPr>
      </w:pPr>
    </w:p>
    <w:p w:rsidR="00FC7E29" w:rsidRDefault="00FC7E29" w:rsidP="00FC7E29">
      <w:pPr>
        <w:spacing w:line="480" w:lineRule="auto"/>
        <w:jc w:val="both"/>
        <w:rPr>
          <w:rFonts w:ascii="Tahoma" w:hAnsi="Tahoma" w:cs="Tahoma"/>
          <w:b/>
          <w:sz w:val="28"/>
          <w:szCs w:val="28"/>
        </w:rPr>
      </w:pPr>
      <w:r>
        <w:rPr>
          <w:rFonts w:ascii="Tahoma" w:hAnsi="Tahoma" w:cs="Tahoma"/>
          <w:b/>
          <w:sz w:val="28"/>
          <w:szCs w:val="28"/>
        </w:rPr>
        <w:lastRenderedPageBreak/>
        <w:t>Figure 3.3: Pie Chart Showing Share of First Quarter Actual Expenditure Performance</w:t>
      </w:r>
    </w:p>
    <w:p w:rsidR="00FC7E29" w:rsidRDefault="00FC7E29" w:rsidP="00FC7E29">
      <w:pPr>
        <w:spacing w:line="480" w:lineRule="auto"/>
        <w:jc w:val="both"/>
        <w:rPr>
          <w:rFonts w:ascii="Tahoma" w:hAnsi="Tahoma" w:cs="Tahoma"/>
          <w:sz w:val="28"/>
          <w:szCs w:val="24"/>
        </w:rPr>
      </w:pPr>
      <w:r>
        <w:rPr>
          <w:noProof/>
          <w:lang w:val="en-GB" w:eastAsia="en-GB"/>
        </w:rPr>
        <w:drawing>
          <wp:inline distT="0" distB="0" distL="0" distR="0" wp14:anchorId="3B066E84" wp14:editId="00CA8EF4">
            <wp:extent cx="5534025" cy="3436219"/>
            <wp:effectExtent l="0" t="0" r="0" b="0"/>
            <wp:docPr id="42" name="Chart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C7E29" w:rsidRDefault="00FC7E29" w:rsidP="00FC7E29">
      <w:pPr>
        <w:pStyle w:val="ListParagraph"/>
        <w:numPr>
          <w:ilvl w:val="1"/>
          <w:numId w:val="8"/>
        </w:numPr>
        <w:spacing w:line="360" w:lineRule="auto"/>
        <w:rPr>
          <w:rFonts w:ascii="Tahoma" w:hAnsi="Tahoma" w:cs="Tahoma"/>
          <w:b/>
          <w:sz w:val="28"/>
          <w:szCs w:val="28"/>
        </w:rPr>
      </w:pPr>
      <w:r>
        <w:rPr>
          <w:rFonts w:ascii="Tahoma" w:hAnsi="Tahoma" w:cs="Tahoma"/>
          <w:b/>
          <w:sz w:val="28"/>
          <w:szCs w:val="28"/>
        </w:rPr>
        <w:t>RECURRENT EXPENDITURE ANALYSIS</w:t>
      </w:r>
    </w:p>
    <w:p w:rsidR="00FC7E29" w:rsidRDefault="00FC7E29" w:rsidP="00FC7E29">
      <w:pPr>
        <w:spacing w:line="480" w:lineRule="auto"/>
        <w:jc w:val="both"/>
        <w:rPr>
          <w:rFonts w:ascii="Tahoma" w:hAnsi="Tahoma" w:cs="Tahoma"/>
          <w:sz w:val="28"/>
          <w:szCs w:val="28"/>
        </w:rPr>
      </w:pPr>
      <w:r>
        <w:rPr>
          <w:rFonts w:ascii="Tahoma" w:hAnsi="Tahoma" w:cs="Tahoma"/>
          <w:sz w:val="28"/>
          <w:szCs w:val="28"/>
        </w:rPr>
        <w:t xml:space="preserve">Further analysis of Recurrent Expenditure for the 2020 First quarter is shown in table 3.3 and figure 3.4. </w:t>
      </w:r>
    </w:p>
    <w:p w:rsidR="00FC7E29" w:rsidRDefault="00FC7E29" w:rsidP="00FC7E29">
      <w:pPr>
        <w:pStyle w:val="ListParagraph"/>
        <w:spacing w:line="360" w:lineRule="auto"/>
        <w:ind w:left="1418" w:hanging="1418"/>
        <w:rPr>
          <w:rFonts w:ascii="Tahoma" w:hAnsi="Tahoma" w:cs="Tahoma"/>
          <w:b/>
          <w:sz w:val="28"/>
          <w:szCs w:val="28"/>
        </w:rPr>
      </w:pPr>
    </w:p>
    <w:p w:rsidR="00FC7E29" w:rsidRDefault="00FC7E29" w:rsidP="00FC7E29">
      <w:pPr>
        <w:pStyle w:val="ListParagraph"/>
        <w:spacing w:line="360" w:lineRule="auto"/>
        <w:ind w:left="1418" w:hanging="1418"/>
        <w:rPr>
          <w:rFonts w:ascii="Tahoma" w:hAnsi="Tahoma" w:cs="Tahoma"/>
          <w:b/>
          <w:sz w:val="28"/>
          <w:szCs w:val="28"/>
        </w:rPr>
      </w:pPr>
    </w:p>
    <w:p w:rsidR="00FC7E29" w:rsidRDefault="00FC7E29" w:rsidP="00FC7E29">
      <w:pPr>
        <w:pStyle w:val="ListParagraph"/>
        <w:spacing w:line="360" w:lineRule="auto"/>
        <w:ind w:left="1418" w:hanging="1418"/>
        <w:rPr>
          <w:rFonts w:ascii="Tahoma" w:hAnsi="Tahoma" w:cs="Tahoma"/>
          <w:b/>
          <w:sz w:val="28"/>
          <w:szCs w:val="28"/>
        </w:rPr>
      </w:pPr>
    </w:p>
    <w:p w:rsidR="00FC7E29" w:rsidRDefault="00FC7E29" w:rsidP="00FC7E29">
      <w:pPr>
        <w:pStyle w:val="ListParagraph"/>
        <w:spacing w:line="360" w:lineRule="auto"/>
        <w:ind w:left="1418" w:hanging="1418"/>
        <w:rPr>
          <w:rFonts w:ascii="Tahoma" w:hAnsi="Tahoma" w:cs="Tahoma"/>
          <w:b/>
          <w:sz w:val="28"/>
          <w:szCs w:val="28"/>
        </w:rPr>
      </w:pPr>
    </w:p>
    <w:p w:rsidR="00FC7E29" w:rsidRDefault="00FC7E29" w:rsidP="00FC7E29">
      <w:pPr>
        <w:pStyle w:val="ListParagraph"/>
        <w:spacing w:line="360" w:lineRule="auto"/>
        <w:ind w:left="1418" w:hanging="1418"/>
        <w:rPr>
          <w:rFonts w:ascii="Tahoma" w:hAnsi="Tahoma" w:cs="Tahoma"/>
          <w:b/>
          <w:sz w:val="28"/>
          <w:szCs w:val="28"/>
        </w:rPr>
      </w:pPr>
    </w:p>
    <w:p w:rsidR="00FC7E29" w:rsidRDefault="00FC7E29" w:rsidP="00FC7E29">
      <w:pPr>
        <w:pStyle w:val="ListParagraph"/>
        <w:spacing w:line="360" w:lineRule="auto"/>
        <w:ind w:left="1418" w:hanging="1418"/>
        <w:rPr>
          <w:rFonts w:ascii="Tahoma" w:hAnsi="Tahoma" w:cs="Tahoma"/>
          <w:b/>
          <w:sz w:val="28"/>
          <w:szCs w:val="28"/>
        </w:rPr>
      </w:pPr>
    </w:p>
    <w:p w:rsidR="00FC7E29" w:rsidRDefault="00FC7E29" w:rsidP="00FC7E29">
      <w:pPr>
        <w:pStyle w:val="ListParagraph"/>
        <w:spacing w:line="360" w:lineRule="auto"/>
        <w:ind w:left="1418" w:hanging="1418"/>
        <w:rPr>
          <w:rFonts w:ascii="Tahoma" w:hAnsi="Tahoma" w:cs="Tahoma"/>
          <w:b/>
          <w:sz w:val="28"/>
          <w:szCs w:val="28"/>
        </w:rPr>
      </w:pPr>
    </w:p>
    <w:p w:rsidR="00FC7E29" w:rsidRDefault="00FC7E29" w:rsidP="00FC7E29">
      <w:pPr>
        <w:pStyle w:val="ListParagraph"/>
        <w:spacing w:line="360" w:lineRule="auto"/>
        <w:ind w:left="1418" w:hanging="1418"/>
        <w:rPr>
          <w:rFonts w:ascii="Tahoma" w:hAnsi="Tahoma" w:cs="Tahoma"/>
          <w:b/>
          <w:sz w:val="28"/>
          <w:szCs w:val="28"/>
        </w:rPr>
      </w:pPr>
      <w:r>
        <w:rPr>
          <w:rFonts w:ascii="Tahoma" w:hAnsi="Tahoma" w:cs="Tahoma"/>
          <w:b/>
          <w:sz w:val="28"/>
          <w:szCs w:val="28"/>
        </w:rPr>
        <w:lastRenderedPageBreak/>
        <w:t>Table 3.3: Details of First Quarter Recurrent Expenditure Components</w:t>
      </w:r>
    </w:p>
    <w:tbl>
      <w:tblPr>
        <w:tblStyle w:val="GridTable5Dark-Accent2"/>
        <w:tblW w:w="9540" w:type="dxa"/>
        <w:tblLayout w:type="fixed"/>
        <w:tblLook w:val="04A0" w:firstRow="1" w:lastRow="0" w:firstColumn="1" w:lastColumn="0" w:noHBand="0" w:noVBand="1"/>
      </w:tblPr>
      <w:tblGrid>
        <w:gridCol w:w="560"/>
        <w:gridCol w:w="2511"/>
        <w:gridCol w:w="1786"/>
        <w:gridCol w:w="1743"/>
        <w:gridCol w:w="1769"/>
        <w:gridCol w:w="1171"/>
      </w:tblGrid>
      <w:tr w:rsidR="00FC7E29" w:rsidTr="00FC7E29">
        <w:trPr>
          <w:cnfStyle w:val="100000000000" w:firstRow="1" w:lastRow="0"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560" w:type="dxa"/>
            <w:noWrap/>
            <w:hideMark/>
          </w:tcPr>
          <w:p w:rsidR="00FC7E29" w:rsidRDefault="00FC7E29" w:rsidP="00FC7E29">
            <w:pPr>
              <w:jc w:val="center"/>
              <w:rPr>
                <w:rFonts w:ascii="Calibri" w:eastAsia="Times New Roman" w:hAnsi="Calibri" w:cs="Times New Roman"/>
                <w:color w:val="000000"/>
                <w:lang w:val="en-US"/>
              </w:rPr>
            </w:pPr>
            <w:r>
              <w:rPr>
                <w:rFonts w:ascii="Calibri" w:eastAsia="Times New Roman" w:hAnsi="Calibri" w:cs="Times New Roman"/>
                <w:color w:val="000000"/>
                <w:lang w:val="en-US"/>
              </w:rPr>
              <w:t>S/N</w:t>
            </w:r>
          </w:p>
        </w:tc>
        <w:tc>
          <w:tcPr>
            <w:tcW w:w="2510" w:type="dxa"/>
            <w:noWrap/>
            <w:hideMark/>
          </w:tcPr>
          <w:p w:rsidR="00FC7E29" w:rsidRDefault="00FC7E29" w:rsidP="00FC7E2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rPr>
            </w:pPr>
            <w:r>
              <w:rPr>
                <w:rFonts w:ascii="Calibri" w:eastAsia="Times New Roman" w:hAnsi="Calibri" w:cs="Times New Roman"/>
                <w:color w:val="000000"/>
                <w:lang w:val="en-US"/>
              </w:rPr>
              <w:t>EXPENDITURE DETAILS</w:t>
            </w:r>
          </w:p>
        </w:tc>
        <w:tc>
          <w:tcPr>
            <w:tcW w:w="1785" w:type="dxa"/>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rPr>
            </w:pPr>
            <w:r>
              <w:rPr>
                <w:rFonts w:ascii="Calibri" w:eastAsia="Times New Roman" w:hAnsi="Calibri" w:cs="Times New Roman"/>
                <w:color w:val="000000"/>
                <w:lang w:val="en-US"/>
              </w:rPr>
              <w:t xml:space="preserve">2020 APPROVED ESTIMATES         </w:t>
            </w:r>
          </w:p>
        </w:tc>
        <w:tc>
          <w:tcPr>
            <w:tcW w:w="1742" w:type="dxa"/>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rPr>
            </w:pPr>
            <w:r>
              <w:rPr>
                <w:rFonts w:ascii="Calibri" w:eastAsia="Times New Roman" w:hAnsi="Calibri" w:cs="Times New Roman"/>
                <w:color w:val="000000"/>
                <w:lang w:val="en-US"/>
              </w:rPr>
              <w:t>FIRST QUARTER ESTIMATE</w:t>
            </w:r>
          </w:p>
        </w:tc>
        <w:tc>
          <w:tcPr>
            <w:tcW w:w="1768" w:type="dxa"/>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rPr>
            </w:pPr>
            <w:r>
              <w:rPr>
                <w:rFonts w:ascii="Calibri" w:eastAsia="Times New Roman" w:hAnsi="Calibri" w:cs="Times New Roman"/>
                <w:color w:val="000000"/>
                <w:lang w:val="en-US"/>
              </w:rPr>
              <w:t xml:space="preserve">FIRST QUARTER ACTUAL                  </w:t>
            </w:r>
          </w:p>
        </w:tc>
        <w:tc>
          <w:tcPr>
            <w:tcW w:w="1170" w:type="dxa"/>
            <w:hideMark/>
          </w:tcPr>
          <w:p w:rsidR="00FC7E29" w:rsidRDefault="00FC7E29" w:rsidP="00FC7E2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val="en-US"/>
              </w:rPr>
            </w:pPr>
            <w:r>
              <w:rPr>
                <w:rFonts w:ascii="Calibri" w:eastAsia="Times New Roman" w:hAnsi="Calibri" w:cs="Times New Roman"/>
                <w:color w:val="000000"/>
                <w:lang w:val="en-US"/>
              </w:rPr>
              <w:t>PERFORMANCE LEVEL                                                                                                                                                                                                                                                                                                                                                %</w:t>
            </w:r>
          </w:p>
        </w:tc>
      </w:tr>
      <w:tr w:rsidR="00FC7E29"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0" w:type="dxa"/>
            <w:noWrap/>
            <w:hideMark/>
          </w:tcPr>
          <w:p w:rsidR="00FC7E29" w:rsidRDefault="00FC7E29" w:rsidP="00FC7E29">
            <w:pPr>
              <w:jc w:val="center"/>
              <w:rPr>
                <w:rFonts w:ascii="Calibri" w:eastAsia="Times New Roman" w:hAnsi="Calibri" w:cs="Times New Roman"/>
                <w:color w:val="000000"/>
                <w:lang w:val="en-US"/>
              </w:rPr>
            </w:pPr>
            <w:r>
              <w:rPr>
                <w:rFonts w:ascii="Calibri" w:eastAsia="Times New Roman" w:hAnsi="Calibri" w:cs="Times New Roman"/>
                <w:color w:val="000000"/>
                <w:lang w:val="en-US"/>
              </w:rPr>
              <w:t>1</w:t>
            </w:r>
          </w:p>
        </w:tc>
        <w:tc>
          <w:tcPr>
            <w:tcW w:w="2510"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PERSONNEL COST</w:t>
            </w:r>
          </w:p>
        </w:tc>
        <w:tc>
          <w:tcPr>
            <w:tcW w:w="178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40,000,000,000.00</w:t>
            </w:r>
          </w:p>
        </w:tc>
        <w:tc>
          <w:tcPr>
            <w:tcW w:w="1742"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10,000,000,000.00</w:t>
            </w:r>
          </w:p>
        </w:tc>
        <w:tc>
          <w:tcPr>
            <w:tcW w:w="1768"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9,331,599,031.01</w:t>
            </w:r>
          </w:p>
        </w:tc>
        <w:tc>
          <w:tcPr>
            <w:tcW w:w="1170"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93.32</w:t>
            </w:r>
          </w:p>
        </w:tc>
      </w:tr>
      <w:tr w:rsidR="00FC7E29" w:rsidTr="00FC7E29">
        <w:trPr>
          <w:trHeight w:val="300"/>
        </w:trPr>
        <w:tc>
          <w:tcPr>
            <w:cnfStyle w:val="001000000000" w:firstRow="0" w:lastRow="0" w:firstColumn="1" w:lastColumn="0" w:oddVBand="0" w:evenVBand="0" w:oddHBand="0" w:evenHBand="0" w:firstRowFirstColumn="0" w:firstRowLastColumn="0" w:lastRowFirstColumn="0" w:lastRowLastColumn="0"/>
            <w:tcW w:w="560" w:type="dxa"/>
            <w:noWrap/>
            <w:hideMark/>
          </w:tcPr>
          <w:p w:rsidR="00FC7E29" w:rsidRDefault="00FC7E29" w:rsidP="00FC7E29">
            <w:pPr>
              <w:jc w:val="center"/>
              <w:rPr>
                <w:rFonts w:ascii="Calibri" w:eastAsia="Times New Roman" w:hAnsi="Calibri" w:cs="Times New Roman"/>
                <w:color w:val="000000"/>
                <w:lang w:val="en-US"/>
              </w:rPr>
            </w:pPr>
            <w:r>
              <w:rPr>
                <w:rFonts w:ascii="Calibri" w:eastAsia="Times New Roman" w:hAnsi="Calibri" w:cs="Times New Roman"/>
                <w:color w:val="000000"/>
                <w:lang w:val="en-US"/>
              </w:rPr>
              <w:t>2</w:t>
            </w:r>
          </w:p>
        </w:tc>
        <w:tc>
          <w:tcPr>
            <w:tcW w:w="2510"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OVERHEAD COST</w:t>
            </w:r>
          </w:p>
        </w:tc>
        <w:tc>
          <w:tcPr>
            <w:tcW w:w="178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4,769,143,402.00</w:t>
            </w:r>
          </w:p>
        </w:tc>
        <w:tc>
          <w:tcPr>
            <w:tcW w:w="1742"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1,192,285,850.50</w:t>
            </w:r>
          </w:p>
        </w:tc>
        <w:tc>
          <w:tcPr>
            <w:tcW w:w="1768"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669,454,759.72</w:t>
            </w:r>
          </w:p>
        </w:tc>
        <w:tc>
          <w:tcPr>
            <w:tcW w:w="1170"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56.15</w:t>
            </w:r>
          </w:p>
        </w:tc>
      </w:tr>
      <w:tr w:rsidR="00FC7E29"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0" w:type="dxa"/>
            <w:noWrap/>
            <w:hideMark/>
          </w:tcPr>
          <w:p w:rsidR="00FC7E29" w:rsidRDefault="00FC7E29" w:rsidP="00FC7E29">
            <w:pPr>
              <w:jc w:val="center"/>
              <w:rPr>
                <w:rFonts w:ascii="Calibri" w:eastAsia="Times New Roman" w:hAnsi="Calibri" w:cs="Times New Roman"/>
                <w:color w:val="000000"/>
                <w:lang w:val="en-US"/>
              </w:rPr>
            </w:pPr>
            <w:r>
              <w:rPr>
                <w:rFonts w:ascii="Calibri" w:eastAsia="Times New Roman" w:hAnsi="Calibri" w:cs="Times New Roman"/>
                <w:color w:val="000000"/>
                <w:lang w:val="en-US"/>
              </w:rPr>
              <w:t>3</w:t>
            </w:r>
          </w:p>
        </w:tc>
        <w:tc>
          <w:tcPr>
            <w:tcW w:w="2510"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 xml:space="preserve">SPECIAL PROGRAMME </w:t>
            </w:r>
          </w:p>
        </w:tc>
        <w:tc>
          <w:tcPr>
            <w:tcW w:w="178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16,601,691,541.00</w:t>
            </w:r>
          </w:p>
        </w:tc>
        <w:tc>
          <w:tcPr>
            <w:tcW w:w="1742"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4,150,422,885.25</w:t>
            </w:r>
          </w:p>
        </w:tc>
        <w:tc>
          <w:tcPr>
            <w:tcW w:w="1768"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1,645,996,506.37</w:t>
            </w:r>
          </w:p>
        </w:tc>
        <w:tc>
          <w:tcPr>
            <w:tcW w:w="1170"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39.66</w:t>
            </w:r>
          </w:p>
        </w:tc>
      </w:tr>
      <w:tr w:rsidR="00FC7E29" w:rsidTr="00FC7E29">
        <w:trPr>
          <w:trHeight w:val="300"/>
        </w:trPr>
        <w:tc>
          <w:tcPr>
            <w:cnfStyle w:val="001000000000" w:firstRow="0" w:lastRow="0" w:firstColumn="1" w:lastColumn="0" w:oddVBand="0" w:evenVBand="0" w:oddHBand="0" w:evenHBand="0" w:firstRowFirstColumn="0" w:firstRowLastColumn="0" w:lastRowFirstColumn="0" w:lastRowLastColumn="0"/>
            <w:tcW w:w="560" w:type="dxa"/>
            <w:noWrap/>
            <w:hideMark/>
          </w:tcPr>
          <w:p w:rsidR="00FC7E29" w:rsidRDefault="00FC7E29" w:rsidP="00FC7E29">
            <w:pPr>
              <w:jc w:val="center"/>
              <w:rPr>
                <w:rFonts w:ascii="Calibri" w:eastAsia="Times New Roman" w:hAnsi="Calibri" w:cs="Times New Roman"/>
                <w:color w:val="000000"/>
                <w:lang w:val="en-US"/>
              </w:rPr>
            </w:pPr>
            <w:r>
              <w:rPr>
                <w:rFonts w:ascii="Calibri" w:eastAsia="Times New Roman" w:hAnsi="Calibri" w:cs="Times New Roman"/>
                <w:color w:val="000000"/>
                <w:lang w:val="en-US"/>
              </w:rPr>
              <w:t>4</w:t>
            </w:r>
          </w:p>
        </w:tc>
        <w:tc>
          <w:tcPr>
            <w:tcW w:w="2510"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GRANTS AND CONTRIBUTIONS</w:t>
            </w:r>
          </w:p>
        </w:tc>
        <w:tc>
          <w:tcPr>
            <w:tcW w:w="178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8,429,500,000.00</w:t>
            </w:r>
          </w:p>
        </w:tc>
        <w:tc>
          <w:tcPr>
            <w:tcW w:w="1742"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2,107,375,000.00</w:t>
            </w:r>
          </w:p>
        </w:tc>
        <w:tc>
          <w:tcPr>
            <w:tcW w:w="1768"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1,203,077,400.00</w:t>
            </w:r>
          </w:p>
        </w:tc>
        <w:tc>
          <w:tcPr>
            <w:tcW w:w="1170"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57.09</w:t>
            </w:r>
          </w:p>
        </w:tc>
      </w:tr>
      <w:tr w:rsidR="00FC7E29" w:rsidTr="00FC7E29">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560" w:type="dxa"/>
            <w:noWrap/>
            <w:hideMark/>
          </w:tcPr>
          <w:p w:rsidR="00FC7E29" w:rsidRDefault="00FC7E29" w:rsidP="00FC7E29">
            <w:pPr>
              <w:jc w:val="center"/>
              <w:rPr>
                <w:rFonts w:ascii="Calibri" w:eastAsia="Times New Roman" w:hAnsi="Calibri" w:cs="Times New Roman"/>
                <w:lang w:val="en-US"/>
              </w:rPr>
            </w:pPr>
            <w:r>
              <w:rPr>
                <w:rFonts w:ascii="Calibri" w:eastAsia="Times New Roman" w:hAnsi="Calibri" w:cs="Times New Roman"/>
                <w:color w:val="000000" w:themeColor="text1"/>
                <w:lang w:val="en-US"/>
              </w:rPr>
              <w:t>5</w:t>
            </w:r>
          </w:p>
        </w:tc>
        <w:tc>
          <w:tcPr>
            <w:tcW w:w="2510" w:type="dxa"/>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sz w:val="20"/>
                <w:szCs w:val="20"/>
                <w:lang w:val="en-US"/>
              </w:rPr>
            </w:pPr>
            <w:r>
              <w:rPr>
                <w:rFonts w:ascii="Calibri" w:eastAsia="Times New Roman" w:hAnsi="Calibri" w:cs="Times New Roman"/>
                <w:sz w:val="20"/>
                <w:szCs w:val="20"/>
                <w:lang w:val="en-US"/>
              </w:rPr>
              <w:t>SOCIAL CONTRIBUTIONS AND SOCIAL BENEFITS</w:t>
            </w:r>
          </w:p>
        </w:tc>
        <w:tc>
          <w:tcPr>
            <w:tcW w:w="178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12,900,000,000.00</w:t>
            </w:r>
          </w:p>
        </w:tc>
        <w:tc>
          <w:tcPr>
            <w:tcW w:w="1742"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3,225,000,000.00</w:t>
            </w:r>
          </w:p>
        </w:tc>
        <w:tc>
          <w:tcPr>
            <w:tcW w:w="1768"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2,665,420,071.42</w:t>
            </w:r>
          </w:p>
        </w:tc>
        <w:tc>
          <w:tcPr>
            <w:tcW w:w="1170"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Pr>
                <w:rFonts w:ascii="Calibri" w:eastAsia="Times New Roman" w:hAnsi="Calibri" w:cs="Times New Roman"/>
                <w:color w:val="000000"/>
                <w:sz w:val="20"/>
                <w:szCs w:val="20"/>
                <w:lang w:val="en-US"/>
              </w:rPr>
              <w:t>82.65</w:t>
            </w:r>
          </w:p>
        </w:tc>
      </w:tr>
      <w:tr w:rsidR="00FC7E29" w:rsidTr="00FC7E29">
        <w:trPr>
          <w:trHeight w:val="600"/>
        </w:trPr>
        <w:tc>
          <w:tcPr>
            <w:cnfStyle w:val="001000000000" w:firstRow="0" w:lastRow="0" w:firstColumn="1" w:lastColumn="0" w:oddVBand="0" w:evenVBand="0" w:oddHBand="0" w:evenHBand="0" w:firstRowFirstColumn="0" w:firstRowLastColumn="0" w:lastRowFirstColumn="0" w:lastRowLastColumn="0"/>
            <w:tcW w:w="560" w:type="dxa"/>
            <w:noWrap/>
            <w:hideMark/>
          </w:tcPr>
          <w:p w:rsidR="00FC7E29" w:rsidRDefault="00FC7E29" w:rsidP="00FC7E29">
            <w:pPr>
              <w:jc w:val="center"/>
              <w:rPr>
                <w:rFonts w:ascii="Calibri" w:eastAsia="Times New Roman" w:hAnsi="Calibri" w:cs="Times New Roman"/>
                <w:color w:val="000000"/>
                <w:lang w:val="en-US"/>
              </w:rPr>
            </w:pPr>
            <w:r>
              <w:rPr>
                <w:rFonts w:ascii="Calibri" w:eastAsia="Times New Roman" w:hAnsi="Calibri" w:cs="Times New Roman"/>
                <w:color w:val="000000"/>
                <w:lang w:val="en-US"/>
              </w:rPr>
              <w:t> </w:t>
            </w:r>
          </w:p>
        </w:tc>
        <w:tc>
          <w:tcPr>
            <w:tcW w:w="2510"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TOTAL RECURRENT EXPENDITURE</w:t>
            </w:r>
          </w:p>
        </w:tc>
        <w:tc>
          <w:tcPr>
            <w:tcW w:w="178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82,700,334,943.00</w:t>
            </w:r>
          </w:p>
        </w:tc>
        <w:tc>
          <w:tcPr>
            <w:tcW w:w="1742"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20,675,083,735.75</w:t>
            </w:r>
          </w:p>
        </w:tc>
        <w:tc>
          <w:tcPr>
            <w:tcW w:w="1768"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15,515,547,768.52</w:t>
            </w:r>
          </w:p>
        </w:tc>
        <w:tc>
          <w:tcPr>
            <w:tcW w:w="1170"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75.04</w:t>
            </w:r>
          </w:p>
        </w:tc>
      </w:tr>
    </w:tbl>
    <w:p w:rsidR="00FC7E29" w:rsidRDefault="00FC7E29" w:rsidP="00FC7E29">
      <w:pPr>
        <w:spacing w:line="360" w:lineRule="auto"/>
        <w:rPr>
          <w:rFonts w:ascii="Tahoma" w:hAnsi="Tahoma" w:cs="Tahoma"/>
          <w:i/>
          <w:sz w:val="18"/>
          <w:szCs w:val="18"/>
        </w:rPr>
      </w:pPr>
      <w:r w:rsidRPr="003F0FEA">
        <w:rPr>
          <w:rFonts w:ascii="Tahoma" w:hAnsi="Tahoma" w:cs="Tahoma"/>
          <w:b/>
          <w:sz w:val="18"/>
          <w:szCs w:val="18"/>
        </w:rPr>
        <w:t xml:space="preserve">SOURCE: </w:t>
      </w:r>
      <w:r w:rsidRPr="003F0FEA">
        <w:rPr>
          <w:rFonts w:ascii="Tahoma" w:hAnsi="Tahoma" w:cs="Tahoma"/>
          <w:i/>
          <w:sz w:val="18"/>
          <w:szCs w:val="18"/>
        </w:rPr>
        <w:t>OFFICE OF ACCOUNTANT GENERAL AND OTHER MEDAS</w:t>
      </w:r>
      <w:r w:rsidRPr="003F0FEA">
        <w:rPr>
          <w:rFonts w:ascii="Tahoma" w:hAnsi="Tahoma" w:cs="Tahoma"/>
          <w:i/>
          <w:sz w:val="24"/>
          <w:szCs w:val="24"/>
        </w:rPr>
        <w:t xml:space="preserve">, </w:t>
      </w:r>
      <w:r w:rsidRPr="003F0FEA">
        <w:rPr>
          <w:rFonts w:ascii="Tahoma" w:hAnsi="Tahoma" w:cs="Tahoma"/>
          <w:i/>
          <w:sz w:val="18"/>
          <w:szCs w:val="18"/>
        </w:rPr>
        <w:t>ONDO STATE (Unaudited)</w:t>
      </w:r>
    </w:p>
    <w:p w:rsidR="00FC7E29" w:rsidRDefault="00FC7E29" w:rsidP="00FC7E29">
      <w:pPr>
        <w:spacing w:line="360" w:lineRule="auto"/>
        <w:rPr>
          <w:rFonts w:ascii="Tahoma" w:hAnsi="Tahoma" w:cs="Tahoma"/>
          <w:i/>
          <w:sz w:val="18"/>
          <w:szCs w:val="18"/>
        </w:rPr>
      </w:pPr>
    </w:p>
    <w:p w:rsidR="00FC7E29" w:rsidRDefault="00FC7E29" w:rsidP="00FC7E29">
      <w:pPr>
        <w:spacing w:line="360" w:lineRule="auto"/>
        <w:rPr>
          <w:rFonts w:ascii="Tahoma" w:hAnsi="Tahoma" w:cs="Tahoma"/>
          <w:i/>
          <w:sz w:val="18"/>
          <w:szCs w:val="18"/>
        </w:rPr>
      </w:pPr>
    </w:p>
    <w:p w:rsidR="00FC7E29" w:rsidRDefault="00FC7E29" w:rsidP="00FC7E29">
      <w:pPr>
        <w:spacing w:line="360" w:lineRule="auto"/>
        <w:rPr>
          <w:rFonts w:ascii="Tahoma" w:hAnsi="Tahoma" w:cs="Tahoma"/>
          <w:i/>
          <w:sz w:val="18"/>
          <w:szCs w:val="18"/>
        </w:rPr>
      </w:pPr>
    </w:p>
    <w:p w:rsidR="00FC7E29" w:rsidRDefault="00FC7E29" w:rsidP="00FC7E29">
      <w:pPr>
        <w:pStyle w:val="ListParagraph"/>
        <w:spacing w:line="360" w:lineRule="auto"/>
        <w:rPr>
          <w:rFonts w:ascii="Tahoma" w:hAnsi="Tahoma" w:cs="Tahoma"/>
          <w:i/>
          <w:sz w:val="18"/>
          <w:szCs w:val="18"/>
          <w:lang w:val="cy-GB"/>
        </w:rPr>
      </w:pPr>
    </w:p>
    <w:p w:rsidR="00FC7E29" w:rsidRDefault="00FC7E29" w:rsidP="00FC7E29">
      <w:pPr>
        <w:pStyle w:val="ListParagraph"/>
        <w:spacing w:line="360" w:lineRule="auto"/>
        <w:rPr>
          <w:rFonts w:ascii="Tahoma" w:hAnsi="Tahoma" w:cs="Tahoma"/>
          <w:i/>
          <w:sz w:val="18"/>
          <w:szCs w:val="18"/>
          <w:lang w:val="cy-GB"/>
        </w:rPr>
      </w:pPr>
    </w:p>
    <w:p w:rsidR="00FC7E29" w:rsidRDefault="00FC7E29" w:rsidP="00FC7E29">
      <w:pPr>
        <w:pStyle w:val="ListParagraph"/>
        <w:spacing w:line="360" w:lineRule="auto"/>
        <w:rPr>
          <w:rFonts w:ascii="Tahoma" w:hAnsi="Tahoma" w:cs="Tahoma"/>
          <w:i/>
          <w:sz w:val="18"/>
          <w:szCs w:val="18"/>
          <w:lang w:val="cy-GB"/>
        </w:rPr>
      </w:pPr>
    </w:p>
    <w:p w:rsidR="00FC7E29" w:rsidRDefault="00FC7E29" w:rsidP="00FC7E29">
      <w:pPr>
        <w:pStyle w:val="ListParagraph"/>
        <w:spacing w:line="360" w:lineRule="auto"/>
        <w:rPr>
          <w:rFonts w:ascii="Tahoma" w:hAnsi="Tahoma" w:cs="Tahoma"/>
          <w:i/>
          <w:sz w:val="18"/>
          <w:szCs w:val="18"/>
          <w:lang w:val="cy-GB"/>
        </w:rPr>
      </w:pPr>
    </w:p>
    <w:p w:rsidR="00FC7E29" w:rsidRDefault="00FC7E29" w:rsidP="00FC7E29">
      <w:pPr>
        <w:pStyle w:val="ListParagraph"/>
        <w:spacing w:line="360" w:lineRule="auto"/>
        <w:rPr>
          <w:rFonts w:ascii="Tahoma" w:hAnsi="Tahoma" w:cs="Tahoma"/>
          <w:i/>
          <w:sz w:val="18"/>
          <w:szCs w:val="18"/>
          <w:lang w:val="cy-GB"/>
        </w:rPr>
      </w:pPr>
    </w:p>
    <w:p w:rsidR="00FC7E29" w:rsidRDefault="00FC7E29" w:rsidP="00FC7E29">
      <w:pPr>
        <w:pStyle w:val="ListParagraph"/>
        <w:spacing w:line="360" w:lineRule="auto"/>
        <w:rPr>
          <w:rFonts w:ascii="Tahoma" w:hAnsi="Tahoma" w:cs="Tahoma"/>
          <w:i/>
          <w:sz w:val="18"/>
          <w:szCs w:val="18"/>
          <w:lang w:val="cy-GB"/>
        </w:rPr>
      </w:pPr>
    </w:p>
    <w:p w:rsidR="00FC7E29" w:rsidRDefault="00FC7E29" w:rsidP="00FC7E29">
      <w:pPr>
        <w:pStyle w:val="ListParagraph"/>
        <w:spacing w:line="360" w:lineRule="auto"/>
        <w:rPr>
          <w:rFonts w:ascii="Tahoma" w:hAnsi="Tahoma" w:cs="Tahoma"/>
          <w:i/>
          <w:sz w:val="18"/>
          <w:szCs w:val="18"/>
          <w:lang w:val="cy-GB"/>
        </w:rPr>
      </w:pPr>
    </w:p>
    <w:p w:rsidR="00FC7E29" w:rsidRDefault="00FC7E29" w:rsidP="00FC7E29">
      <w:pPr>
        <w:pStyle w:val="ListParagraph"/>
        <w:spacing w:line="360" w:lineRule="auto"/>
        <w:rPr>
          <w:rFonts w:ascii="Tahoma" w:hAnsi="Tahoma" w:cs="Tahoma"/>
          <w:i/>
          <w:sz w:val="18"/>
          <w:szCs w:val="18"/>
          <w:lang w:val="cy-GB"/>
        </w:rPr>
      </w:pPr>
    </w:p>
    <w:p w:rsidR="00FC7E29" w:rsidRDefault="00FC7E29" w:rsidP="00FC7E29">
      <w:pPr>
        <w:pStyle w:val="ListParagraph"/>
        <w:spacing w:line="360" w:lineRule="auto"/>
        <w:rPr>
          <w:rFonts w:ascii="Tahoma" w:hAnsi="Tahoma" w:cs="Tahoma"/>
          <w:i/>
          <w:sz w:val="18"/>
          <w:szCs w:val="18"/>
          <w:lang w:val="cy-GB"/>
        </w:rPr>
      </w:pPr>
    </w:p>
    <w:p w:rsidR="00FC7E29" w:rsidRDefault="00FC7E29" w:rsidP="00FC7E29">
      <w:pPr>
        <w:pStyle w:val="ListParagraph"/>
        <w:spacing w:line="360" w:lineRule="auto"/>
        <w:rPr>
          <w:rFonts w:ascii="Tahoma" w:hAnsi="Tahoma" w:cs="Tahoma"/>
          <w:i/>
          <w:sz w:val="18"/>
          <w:szCs w:val="18"/>
          <w:lang w:val="cy-GB"/>
        </w:rPr>
      </w:pPr>
    </w:p>
    <w:p w:rsidR="00FC7E29" w:rsidRDefault="00FC7E29" w:rsidP="00FC7E29">
      <w:pPr>
        <w:pStyle w:val="ListParagraph"/>
        <w:spacing w:line="360" w:lineRule="auto"/>
        <w:rPr>
          <w:rFonts w:ascii="Tahoma" w:hAnsi="Tahoma" w:cs="Tahoma"/>
          <w:i/>
          <w:sz w:val="18"/>
          <w:szCs w:val="18"/>
          <w:lang w:val="cy-GB"/>
        </w:rPr>
      </w:pPr>
    </w:p>
    <w:p w:rsidR="00FC7E29" w:rsidRDefault="00FC7E29" w:rsidP="00FC7E29">
      <w:pPr>
        <w:pStyle w:val="ListParagraph"/>
        <w:spacing w:line="360" w:lineRule="auto"/>
        <w:rPr>
          <w:rFonts w:ascii="Tahoma" w:hAnsi="Tahoma" w:cs="Tahoma"/>
          <w:i/>
          <w:sz w:val="18"/>
          <w:szCs w:val="18"/>
          <w:lang w:val="cy-GB"/>
        </w:rPr>
      </w:pPr>
    </w:p>
    <w:p w:rsidR="00FC7E29" w:rsidRDefault="00FC7E29" w:rsidP="00FC7E29">
      <w:pPr>
        <w:pStyle w:val="ListParagraph"/>
        <w:spacing w:line="360" w:lineRule="auto"/>
        <w:rPr>
          <w:rFonts w:ascii="Tahoma" w:hAnsi="Tahoma" w:cs="Tahoma"/>
          <w:i/>
          <w:sz w:val="18"/>
          <w:szCs w:val="18"/>
          <w:lang w:val="cy-GB"/>
        </w:rPr>
      </w:pPr>
    </w:p>
    <w:p w:rsidR="00FC7E29" w:rsidRDefault="00FC7E29" w:rsidP="00FC7E29">
      <w:pPr>
        <w:pStyle w:val="ListParagraph"/>
        <w:spacing w:line="360" w:lineRule="auto"/>
        <w:rPr>
          <w:rFonts w:ascii="Tahoma" w:hAnsi="Tahoma" w:cs="Tahoma"/>
          <w:i/>
          <w:sz w:val="18"/>
          <w:szCs w:val="18"/>
          <w:lang w:val="cy-GB"/>
        </w:rPr>
      </w:pPr>
    </w:p>
    <w:p w:rsidR="00FC7E29" w:rsidRDefault="00FC7E29" w:rsidP="00FC7E29">
      <w:pPr>
        <w:pStyle w:val="ListParagraph"/>
        <w:spacing w:line="360" w:lineRule="auto"/>
        <w:rPr>
          <w:rFonts w:ascii="Tahoma" w:hAnsi="Tahoma" w:cs="Tahoma"/>
          <w:b/>
          <w:sz w:val="28"/>
          <w:szCs w:val="28"/>
        </w:rPr>
      </w:pPr>
      <w:r>
        <w:rPr>
          <w:rFonts w:ascii="Tahoma" w:hAnsi="Tahoma" w:cs="Tahoma"/>
          <w:b/>
          <w:sz w:val="28"/>
          <w:szCs w:val="28"/>
        </w:rPr>
        <w:lastRenderedPageBreak/>
        <w:t>Figure 3.4: Bar Chart Showing First Quarter Estimates &amp; Actual Recurrent Expenditure Components</w:t>
      </w:r>
    </w:p>
    <w:p w:rsidR="00FC7E29" w:rsidRDefault="00FC7E29" w:rsidP="00FC7E29">
      <w:pPr>
        <w:pStyle w:val="ListParagraph"/>
        <w:spacing w:line="360" w:lineRule="auto"/>
        <w:rPr>
          <w:rFonts w:ascii="Tahoma" w:hAnsi="Tahoma" w:cs="Tahoma"/>
          <w:b/>
          <w:sz w:val="28"/>
          <w:szCs w:val="28"/>
        </w:rPr>
      </w:pPr>
      <w:r>
        <w:rPr>
          <w:noProof/>
          <w:lang w:val="en-GB" w:eastAsia="en-GB"/>
        </w:rPr>
        <w:drawing>
          <wp:inline distT="0" distB="0" distL="0" distR="0" wp14:anchorId="75DAE7AD" wp14:editId="69F6CB29">
            <wp:extent cx="5746349" cy="3381375"/>
            <wp:effectExtent l="0" t="0" r="6985" b="9525"/>
            <wp:docPr id="43" name="Chart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7E29" w:rsidRDefault="00FC7E29" w:rsidP="00FC7E29">
      <w:pPr>
        <w:spacing w:after="0" w:line="480" w:lineRule="auto"/>
        <w:jc w:val="both"/>
        <w:rPr>
          <w:rFonts w:ascii="Tahoma" w:hAnsi="Tahoma" w:cs="Tahoma"/>
          <w:sz w:val="28"/>
          <w:szCs w:val="28"/>
        </w:rPr>
      </w:pPr>
      <w:r>
        <w:rPr>
          <w:rFonts w:ascii="Tahoma" w:hAnsi="Tahoma" w:cs="Tahoma"/>
          <w:sz w:val="28"/>
          <w:szCs w:val="28"/>
        </w:rPr>
        <w:t xml:space="preserve">Table 3.3 and Figure 3.4 showed the first quarter Recurrent expenditure components for the year 2020. The quarter estimates for Personnel Cost was </w:t>
      </w:r>
      <w:r>
        <w:rPr>
          <w:rFonts w:ascii="Tahoma" w:hAnsi="Tahoma" w:cs="Tahoma"/>
          <w:dstrike/>
          <w:sz w:val="28"/>
          <w:szCs w:val="28"/>
        </w:rPr>
        <w:t>N</w:t>
      </w:r>
      <w:r>
        <w:rPr>
          <w:rFonts w:ascii="Tahoma" w:hAnsi="Tahoma" w:cs="Tahoma"/>
          <w:sz w:val="28"/>
          <w:szCs w:val="28"/>
        </w:rPr>
        <w:t xml:space="preserve">10.000 billion, Overhead Cost </w:t>
      </w:r>
      <w:r>
        <w:rPr>
          <w:rFonts w:ascii="Tahoma" w:hAnsi="Tahoma" w:cs="Tahoma"/>
          <w:dstrike/>
          <w:sz w:val="28"/>
          <w:szCs w:val="28"/>
        </w:rPr>
        <w:t>N</w:t>
      </w:r>
      <w:r>
        <w:rPr>
          <w:rFonts w:ascii="Tahoma" w:hAnsi="Tahoma" w:cs="Tahoma"/>
          <w:sz w:val="28"/>
          <w:szCs w:val="28"/>
        </w:rPr>
        <w:t xml:space="preserve">1.192 billion, Special Programme </w:t>
      </w:r>
      <w:r>
        <w:rPr>
          <w:rFonts w:ascii="Tahoma" w:hAnsi="Tahoma" w:cs="Tahoma"/>
          <w:dstrike/>
          <w:sz w:val="28"/>
          <w:szCs w:val="28"/>
        </w:rPr>
        <w:t>N</w:t>
      </w:r>
      <w:r>
        <w:rPr>
          <w:rFonts w:ascii="Tahoma" w:hAnsi="Tahoma" w:cs="Tahoma"/>
          <w:sz w:val="28"/>
          <w:szCs w:val="28"/>
        </w:rPr>
        <w:t xml:space="preserve">4.150 billion, Grants and Contributions </w:t>
      </w:r>
      <w:r>
        <w:rPr>
          <w:rFonts w:ascii="Tahoma" w:hAnsi="Tahoma" w:cs="Tahoma"/>
          <w:dstrike/>
          <w:sz w:val="28"/>
          <w:szCs w:val="28"/>
        </w:rPr>
        <w:t>N</w:t>
      </w:r>
      <w:r>
        <w:rPr>
          <w:rFonts w:ascii="Tahoma" w:hAnsi="Tahoma" w:cs="Tahoma"/>
          <w:sz w:val="28"/>
          <w:szCs w:val="28"/>
        </w:rPr>
        <w:t xml:space="preserve">2.107 billion and </w:t>
      </w:r>
      <w:r>
        <w:rPr>
          <w:rFonts w:ascii="Tahoma" w:hAnsi="Tahoma" w:cs="Tahoma"/>
          <w:dstrike/>
          <w:sz w:val="28"/>
          <w:szCs w:val="28"/>
        </w:rPr>
        <w:t>N</w:t>
      </w:r>
      <w:r>
        <w:rPr>
          <w:rFonts w:ascii="Tahoma" w:hAnsi="Tahoma" w:cs="Tahoma"/>
          <w:sz w:val="28"/>
          <w:szCs w:val="28"/>
        </w:rPr>
        <w:t xml:space="preserve">3.225 billion as Social Contributions &amp; Social Benefits. </w:t>
      </w:r>
    </w:p>
    <w:p w:rsidR="00FC7E29" w:rsidRDefault="00FC7E29" w:rsidP="00FC7E29">
      <w:pPr>
        <w:spacing w:after="0" w:line="480" w:lineRule="auto"/>
        <w:jc w:val="both"/>
        <w:rPr>
          <w:rFonts w:ascii="Tahoma" w:eastAsia="Calibri" w:hAnsi="Tahoma" w:cs="Tahoma"/>
          <w:sz w:val="28"/>
          <w:szCs w:val="28"/>
          <w:lang w:val="en-CA"/>
        </w:rPr>
      </w:pPr>
      <w:r>
        <w:rPr>
          <w:rFonts w:ascii="Tahoma" w:eastAsia="Calibri" w:hAnsi="Tahoma" w:cs="Tahoma"/>
          <w:sz w:val="28"/>
          <w:szCs w:val="28"/>
          <w:lang w:val="en-CA"/>
        </w:rPr>
        <w:t xml:space="preserve">At the end of the quarter, the actual value and performance level for Personnel Cost was ₦9.332 billion (93.3%), Overhead Cost </w:t>
      </w:r>
      <w:r>
        <w:rPr>
          <w:rFonts w:ascii="Tahoma" w:eastAsia="Calibri" w:hAnsi="Tahoma" w:cs="Tahoma"/>
          <w:dstrike/>
          <w:sz w:val="28"/>
          <w:szCs w:val="28"/>
          <w:lang w:val="en-CA"/>
        </w:rPr>
        <w:t>N</w:t>
      </w:r>
      <w:r>
        <w:rPr>
          <w:rFonts w:ascii="Tahoma" w:eastAsia="Calibri" w:hAnsi="Tahoma" w:cs="Tahoma"/>
          <w:sz w:val="28"/>
          <w:szCs w:val="28"/>
          <w:lang w:val="en-CA"/>
        </w:rPr>
        <w:t xml:space="preserve">0.669 billion (56.2%), Special Programme </w:t>
      </w:r>
      <w:r>
        <w:rPr>
          <w:rFonts w:ascii="Tahoma" w:eastAsia="Calibri" w:hAnsi="Tahoma" w:cs="Tahoma"/>
          <w:dstrike/>
          <w:sz w:val="28"/>
          <w:szCs w:val="28"/>
          <w:lang w:val="en-CA"/>
        </w:rPr>
        <w:t>N</w:t>
      </w:r>
      <w:r>
        <w:rPr>
          <w:rFonts w:ascii="Tahoma" w:eastAsia="Calibri" w:hAnsi="Tahoma" w:cs="Tahoma"/>
          <w:sz w:val="28"/>
          <w:szCs w:val="28"/>
          <w:lang w:val="en-CA"/>
        </w:rPr>
        <w:t xml:space="preserve">1.646 billion (39.7%), </w:t>
      </w:r>
      <w:r>
        <w:rPr>
          <w:rFonts w:ascii="Tahoma" w:hAnsi="Tahoma" w:cs="Tahoma"/>
          <w:sz w:val="28"/>
          <w:szCs w:val="28"/>
        </w:rPr>
        <w:t xml:space="preserve">Grants and Contributions </w:t>
      </w:r>
      <w:r>
        <w:rPr>
          <w:rFonts w:ascii="Tahoma" w:eastAsia="Calibri" w:hAnsi="Tahoma" w:cs="Tahoma"/>
          <w:dstrike/>
          <w:sz w:val="28"/>
          <w:szCs w:val="28"/>
          <w:lang w:val="en-CA"/>
        </w:rPr>
        <w:t>N</w:t>
      </w:r>
      <w:r>
        <w:rPr>
          <w:rFonts w:ascii="Tahoma" w:eastAsia="Calibri" w:hAnsi="Tahoma" w:cs="Tahoma"/>
          <w:sz w:val="28"/>
          <w:szCs w:val="28"/>
          <w:lang w:val="en-CA"/>
        </w:rPr>
        <w:t xml:space="preserve">1.203 billion (57.1%) and </w:t>
      </w:r>
      <w:r>
        <w:rPr>
          <w:rFonts w:ascii="Tahoma" w:eastAsia="Calibri" w:hAnsi="Tahoma" w:cs="Tahoma"/>
          <w:dstrike/>
          <w:sz w:val="28"/>
          <w:szCs w:val="28"/>
          <w:lang w:val="en-CA"/>
        </w:rPr>
        <w:t>N</w:t>
      </w:r>
      <w:r>
        <w:rPr>
          <w:rFonts w:ascii="Tahoma" w:eastAsia="Calibri" w:hAnsi="Tahoma" w:cs="Tahoma"/>
          <w:sz w:val="28"/>
          <w:szCs w:val="28"/>
          <w:lang w:val="en-CA"/>
        </w:rPr>
        <w:t xml:space="preserve">2.665 billion (82.7%) as </w:t>
      </w:r>
      <w:r>
        <w:rPr>
          <w:rFonts w:ascii="Tahoma" w:hAnsi="Tahoma" w:cs="Tahoma"/>
          <w:sz w:val="28"/>
          <w:szCs w:val="28"/>
        </w:rPr>
        <w:t>Social Contributions &amp; Social Benefits.</w:t>
      </w:r>
      <w:r>
        <w:rPr>
          <w:rFonts w:ascii="Tahoma" w:eastAsia="Calibri" w:hAnsi="Tahoma" w:cs="Tahoma"/>
          <w:sz w:val="28"/>
          <w:szCs w:val="28"/>
          <w:lang w:val="en-CA"/>
        </w:rPr>
        <w:t xml:space="preserve"> </w:t>
      </w:r>
    </w:p>
    <w:p w:rsidR="00FC7E29" w:rsidRDefault="00FC7E29" w:rsidP="00FC7E29">
      <w:pPr>
        <w:spacing w:after="0" w:line="360" w:lineRule="auto"/>
        <w:rPr>
          <w:rFonts w:ascii="Tahoma" w:eastAsia="Calibri" w:hAnsi="Tahoma" w:cs="Tahoma"/>
          <w:b/>
          <w:sz w:val="28"/>
          <w:szCs w:val="28"/>
          <w:lang w:val="en-CA"/>
        </w:rPr>
      </w:pPr>
    </w:p>
    <w:p w:rsidR="00FC7E29" w:rsidRPr="001D51A0" w:rsidRDefault="00FC7E29" w:rsidP="00FC7E29">
      <w:pPr>
        <w:pStyle w:val="ListParagraph"/>
        <w:numPr>
          <w:ilvl w:val="1"/>
          <w:numId w:val="8"/>
        </w:numPr>
        <w:spacing w:after="0" w:line="360" w:lineRule="auto"/>
        <w:rPr>
          <w:rFonts w:ascii="Tahoma" w:eastAsia="Calibri" w:hAnsi="Tahoma" w:cs="Tahoma"/>
          <w:b/>
          <w:sz w:val="28"/>
          <w:szCs w:val="28"/>
        </w:rPr>
      </w:pPr>
      <w:r w:rsidRPr="004E2D0B">
        <w:rPr>
          <w:rFonts w:ascii="Tahoma" w:eastAsia="Calibri" w:hAnsi="Tahoma" w:cs="Tahoma"/>
          <w:b/>
          <w:sz w:val="28"/>
          <w:szCs w:val="28"/>
        </w:rPr>
        <w:lastRenderedPageBreak/>
        <w:t>SHARE OF RECURRENT EXPENDITURE</w:t>
      </w:r>
      <w:r w:rsidR="001D51A0">
        <w:rPr>
          <w:rFonts w:ascii="Tahoma" w:eastAsia="Calibri" w:hAnsi="Tahoma" w:cs="Tahoma"/>
          <w:b/>
          <w:sz w:val="28"/>
          <w:szCs w:val="28"/>
        </w:rPr>
        <w:t xml:space="preserve"> COMPONENTS </w:t>
      </w:r>
      <w:r w:rsidRPr="001D51A0">
        <w:rPr>
          <w:rFonts w:ascii="Tahoma" w:eastAsia="Calibri" w:hAnsi="Tahoma" w:cs="Tahoma"/>
          <w:b/>
          <w:sz w:val="28"/>
          <w:szCs w:val="28"/>
        </w:rPr>
        <w:t xml:space="preserve">   </w:t>
      </w:r>
    </w:p>
    <w:p w:rsidR="00FC7E29" w:rsidRDefault="00FC7E29" w:rsidP="00FC7E29">
      <w:pPr>
        <w:spacing w:after="0" w:line="480" w:lineRule="auto"/>
        <w:jc w:val="both"/>
        <w:rPr>
          <w:rFonts w:ascii="Tahoma" w:hAnsi="Tahoma" w:cs="Tahoma"/>
          <w:sz w:val="28"/>
          <w:szCs w:val="28"/>
        </w:rPr>
      </w:pPr>
      <w:r>
        <w:rPr>
          <w:rFonts w:ascii="Tahoma" w:eastAsia="Calibri" w:hAnsi="Tahoma" w:cs="Tahoma"/>
          <w:sz w:val="28"/>
          <w:szCs w:val="24"/>
          <w:lang w:val="en-CA"/>
        </w:rPr>
        <w:t xml:space="preserve">The figure 3.5 </w:t>
      </w:r>
      <w:r>
        <w:rPr>
          <w:rFonts w:ascii="Tahoma" w:hAnsi="Tahoma" w:cs="Tahoma"/>
          <w:sz w:val="28"/>
          <w:szCs w:val="24"/>
        </w:rPr>
        <w:t>reveals that out of</w:t>
      </w:r>
      <w:r>
        <w:rPr>
          <w:rFonts w:ascii="Tahoma" w:hAnsi="Tahoma" w:cs="Tahoma"/>
          <w:sz w:val="28"/>
          <w:szCs w:val="28"/>
        </w:rPr>
        <w:t xml:space="preserve"> the first quarter actual Recurrent expenditure of </w:t>
      </w:r>
      <w:r>
        <w:rPr>
          <w:rFonts w:ascii="Tahoma" w:hAnsi="Tahoma" w:cs="Tahoma"/>
          <w:dstrike/>
          <w:sz w:val="28"/>
          <w:szCs w:val="28"/>
        </w:rPr>
        <w:t>N</w:t>
      </w:r>
      <w:r>
        <w:rPr>
          <w:rFonts w:ascii="Tahoma" w:hAnsi="Tahoma" w:cs="Tahoma"/>
          <w:sz w:val="28"/>
          <w:szCs w:val="28"/>
        </w:rPr>
        <w:t>15.516 billion, Personnel cost accounted for 60%, Overhead Cost 4%, Special Programme 11%, Grants and Contributions 8% and Social Contributions &amp; Social Benefits 17% for the first quarter of the year 2020. The corresponding 2019 first quarter share revealed that Personnel cost was 49%, Overhead Cost 4%, Special Programme 17%, Grants to Parastatals/Subvention 9%, Consolidated Revenue Fund Charges 21% and 0.001% as Grants/Loans.</w:t>
      </w:r>
    </w:p>
    <w:p w:rsidR="00FC7E29" w:rsidRPr="001D51A0" w:rsidRDefault="00FC7E29" w:rsidP="00FC7E29">
      <w:pPr>
        <w:spacing w:after="0" w:line="480" w:lineRule="auto"/>
        <w:jc w:val="both"/>
        <w:rPr>
          <w:rFonts w:ascii="Tahoma" w:hAnsi="Tahoma" w:cs="Tahoma"/>
          <w:sz w:val="8"/>
          <w:szCs w:val="28"/>
        </w:rPr>
      </w:pPr>
    </w:p>
    <w:p w:rsidR="00FC7E29" w:rsidRPr="00DF1BFE" w:rsidRDefault="00FC7E29" w:rsidP="00FC7E29">
      <w:pPr>
        <w:tabs>
          <w:tab w:val="left" w:pos="90"/>
        </w:tabs>
        <w:spacing w:line="360" w:lineRule="auto"/>
        <w:ind w:left="720"/>
        <w:rPr>
          <w:rFonts w:ascii="Tahoma" w:hAnsi="Tahoma" w:cs="Tahoma"/>
          <w:b/>
          <w:sz w:val="28"/>
          <w:szCs w:val="28"/>
        </w:rPr>
      </w:pPr>
      <w:r w:rsidRPr="004E2D0B">
        <w:rPr>
          <w:rFonts w:ascii="Tahoma" w:hAnsi="Tahoma" w:cs="Tahoma"/>
          <w:b/>
          <w:sz w:val="28"/>
          <w:szCs w:val="28"/>
        </w:rPr>
        <w:t xml:space="preserve">Figure 3.5: Pie Chart Showing Share of First Quarter Actual </w:t>
      </w:r>
      <w:r>
        <w:rPr>
          <w:rFonts w:ascii="Tahoma" w:hAnsi="Tahoma" w:cs="Tahoma"/>
          <w:b/>
          <w:sz w:val="28"/>
          <w:szCs w:val="28"/>
        </w:rPr>
        <w:t xml:space="preserve">   </w:t>
      </w:r>
      <w:r w:rsidRPr="004E2D0B">
        <w:rPr>
          <w:rFonts w:ascii="Tahoma" w:hAnsi="Tahoma" w:cs="Tahoma"/>
          <w:b/>
          <w:sz w:val="28"/>
          <w:szCs w:val="28"/>
        </w:rPr>
        <w:t>Recurrent Expenditure Components</w:t>
      </w:r>
    </w:p>
    <w:p w:rsidR="00FC7E29" w:rsidRDefault="00FC7E29" w:rsidP="00FC7E29">
      <w:pPr>
        <w:pStyle w:val="ListParagraph"/>
        <w:spacing w:line="360" w:lineRule="auto"/>
        <w:rPr>
          <w:noProof/>
          <w:lang w:val="en-US"/>
        </w:rPr>
      </w:pPr>
      <w:r>
        <w:rPr>
          <w:noProof/>
          <w:lang w:val="en-GB" w:eastAsia="en-GB"/>
        </w:rPr>
        <w:drawing>
          <wp:inline distT="0" distB="0" distL="0" distR="0" wp14:anchorId="3BDCDE41" wp14:editId="23472ED8">
            <wp:extent cx="5029200" cy="3190875"/>
            <wp:effectExtent l="0" t="0" r="0" b="9525"/>
            <wp:docPr id="44" name="Chart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C7E29" w:rsidRDefault="00FC7E29" w:rsidP="00FC7E29">
      <w:pPr>
        <w:pStyle w:val="ListParagraph"/>
        <w:spacing w:line="360" w:lineRule="auto"/>
        <w:rPr>
          <w:noProof/>
          <w:lang w:val="en-US"/>
        </w:rPr>
      </w:pPr>
    </w:p>
    <w:p w:rsidR="001D51A0" w:rsidRDefault="001D51A0" w:rsidP="00FC7E29">
      <w:pPr>
        <w:pStyle w:val="ListParagraph"/>
        <w:spacing w:line="360" w:lineRule="auto"/>
        <w:rPr>
          <w:noProof/>
          <w:lang w:val="en-US"/>
        </w:rPr>
      </w:pPr>
    </w:p>
    <w:p w:rsidR="001D51A0" w:rsidRPr="00FC7E29" w:rsidRDefault="001D51A0" w:rsidP="00FC7E29">
      <w:pPr>
        <w:pStyle w:val="ListParagraph"/>
        <w:spacing w:line="360" w:lineRule="auto"/>
        <w:rPr>
          <w:noProof/>
          <w:lang w:val="en-US"/>
        </w:rPr>
      </w:pPr>
    </w:p>
    <w:p w:rsidR="00FC7E29" w:rsidRDefault="00FC7E29" w:rsidP="00FC7E29">
      <w:pPr>
        <w:pStyle w:val="ListParagraph"/>
        <w:numPr>
          <w:ilvl w:val="2"/>
          <w:numId w:val="10"/>
        </w:numPr>
        <w:spacing w:after="0" w:line="480" w:lineRule="auto"/>
        <w:jc w:val="both"/>
        <w:rPr>
          <w:rFonts w:ascii="Tahoma" w:hAnsi="Tahoma" w:cs="Tahoma"/>
          <w:b/>
          <w:sz w:val="28"/>
          <w:szCs w:val="28"/>
        </w:rPr>
      </w:pPr>
      <w:r>
        <w:rPr>
          <w:rFonts w:ascii="Tahoma" w:hAnsi="Tahoma" w:cs="Tahoma"/>
          <w:b/>
          <w:sz w:val="28"/>
          <w:szCs w:val="28"/>
        </w:rPr>
        <w:lastRenderedPageBreak/>
        <w:t>PERSONNEL COST</w:t>
      </w:r>
    </w:p>
    <w:p w:rsidR="00FC7E29" w:rsidRDefault="00FC7E29" w:rsidP="00FC7E29">
      <w:pPr>
        <w:spacing w:after="0" w:line="480" w:lineRule="auto"/>
        <w:jc w:val="both"/>
        <w:rPr>
          <w:rFonts w:ascii="Tahoma" w:hAnsi="Tahoma" w:cs="Tahoma"/>
          <w:sz w:val="28"/>
          <w:szCs w:val="28"/>
        </w:rPr>
      </w:pPr>
      <w:r>
        <w:rPr>
          <w:rFonts w:ascii="Tahoma" w:hAnsi="Tahoma" w:cs="Tahoma"/>
          <w:sz w:val="28"/>
          <w:szCs w:val="28"/>
        </w:rPr>
        <w:t xml:space="preserve">With quarter estimates of </w:t>
      </w:r>
      <w:r>
        <w:rPr>
          <w:rFonts w:ascii="Tahoma" w:hAnsi="Tahoma" w:cs="Tahoma"/>
          <w:dstrike/>
          <w:sz w:val="28"/>
          <w:szCs w:val="28"/>
        </w:rPr>
        <w:t>N</w:t>
      </w:r>
      <w:r>
        <w:rPr>
          <w:rFonts w:ascii="Tahoma" w:hAnsi="Tahoma" w:cs="Tahoma"/>
          <w:sz w:val="28"/>
          <w:szCs w:val="28"/>
        </w:rPr>
        <w:t xml:space="preserve">10.000 billion, actual Personnel Cost for the 2020 first quarter was </w:t>
      </w:r>
      <w:r>
        <w:rPr>
          <w:rFonts w:ascii="Tahoma" w:hAnsi="Tahoma" w:cs="Tahoma"/>
          <w:dstrike/>
          <w:sz w:val="28"/>
          <w:szCs w:val="28"/>
        </w:rPr>
        <w:t>N</w:t>
      </w:r>
      <w:r>
        <w:rPr>
          <w:rFonts w:ascii="Tahoma" w:hAnsi="Tahoma" w:cs="Tahoma"/>
          <w:sz w:val="28"/>
          <w:szCs w:val="28"/>
        </w:rPr>
        <w:t xml:space="preserve">9.332 billion, representing  93.3% performance level for the quarter while the corresponding 2019 first quarter actual of </w:t>
      </w:r>
      <w:r>
        <w:rPr>
          <w:rFonts w:ascii="Tahoma" w:hAnsi="Tahoma" w:cs="Tahoma"/>
          <w:dstrike/>
          <w:sz w:val="28"/>
          <w:szCs w:val="28"/>
        </w:rPr>
        <w:t>N</w:t>
      </w:r>
      <w:r>
        <w:rPr>
          <w:rFonts w:ascii="Tahoma" w:hAnsi="Tahoma" w:cs="Tahoma"/>
          <w:sz w:val="28"/>
          <w:szCs w:val="28"/>
        </w:rPr>
        <w:t xml:space="preserve">9.058 billion recorded a performance of 95.2%. </w:t>
      </w:r>
    </w:p>
    <w:p w:rsidR="00FC7E29" w:rsidRDefault="00FC7E29" w:rsidP="00FC7E29">
      <w:pPr>
        <w:spacing w:after="0" w:line="360" w:lineRule="auto"/>
        <w:rPr>
          <w:rFonts w:ascii="Tahoma" w:hAnsi="Tahoma" w:cs="Tahoma"/>
          <w:b/>
          <w:sz w:val="28"/>
          <w:szCs w:val="28"/>
        </w:rPr>
      </w:pPr>
      <w:r w:rsidRPr="00C7516A">
        <w:rPr>
          <w:rFonts w:ascii="Tahoma" w:hAnsi="Tahoma" w:cs="Tahoma"/>
          <w:b/>
          <w:sz w:val="28"/>
          <w:szCs w:val="28"/>
        </w:rPr>
        <w:t>Figure 3.6: Bar Chart Showing First Quarter Personnel Cost</w:t>
      </w:r>
    </w:p>
    <w:p w:rsidR="00FC7E29" w:rsidRDefault="00FC7E29" w:rsidP="00FC7E29">
      <w:pPr>
        <w:spacing w:after="0" w:line="360" w:lineRule="auto"/>
        <w:rPr>
          <w:rFonts w:ascii="Tahoma" w:hAnsi="Tahoma" w:cs="Tahoma"/>
          <w:b/>
          <w:sz w:val="28"/>
          <w:szCs w:val="28"/>
        </w:rPr>
      </w:pPr>
      <w:r>
        <w:rPr>
          <w:noProof/>
          <w:lang w:val="en-GB" w:eastAsia="en-GB"/>
        </w:rPr>
        <w:drawing>
          <wp:inline distT="0" distB="0" distL="0" distR="0" wp14:anchorId="7CDCD607" wp14:editId="3F0BC846">
            <wp:extent cx="5313045" cy="3012708"/>
            <wp:effectExtent l="0" t="0" r="0"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C7E29" w:rsidRDefault="00FC7E29" w:rsidP="00FC7E29">
      <w:pPr>
        <w:spacing w:after="0" w:line="360" w:lineRule="auto"/>
        <w:rPr>
          <w:rFonts w:ascii="Tahoma" w:hAnsi="Tahoma" w:cs="Tahoma"/>
          <w:b/>
          <w:sz w:val="28"/>
          <w:szCs w:val="28"/>
        </w:rPr>
      </w:pPr>
    </w:p>
    <w:p w:rsidR="00FC7E29" w:rsidRDefault="00FC7E29" w:rsidP="00FC7E29">
      <w:pPr>
        <w:spacing w:after="0" w:line="360" w:lineRule="auto"/>
        <w:rPr>
          <w:rFonts w:ascii="Tahoma" w:hAnsi="Tahoma" w:cs="Tahoma"/>
          <w:b/>
          <w:sz w:val="28"/>
          <w:szCs w:val="28"/>
        </w:rPr>
      </w:pPr>
    </w:p>
    <w:p w:rsidR="00FC7E29" w:rsidRDefault="00FC7E29" w:rsidP="00FC7E29">
      <w:pPr>
        <w:spacing w:after="0" w:line="360" w:lineRule="auto"/>
        <w:rPr>
          <w:rFonts w:ascii="Tahoma" w:hAnsi="Tahoma" w:cs="Tahoma"/>
          <w:b/>
          <w:sz w:val="28"/>
          <w:szCs w:val="28"/>
        </w:rPr>
      </w:pPr>
    </w:p>
    <w:p w:rsidR="00FC7E29" w:rsidRDefault="00FC7E29" w:rsidP="00FC7E29">
      <w:pPr>
        <w:spacing w:after="0" w:line="360" w:lineRule="auto"/>
        <w:rPr>
          <w:rFonts w:ascii="Tahoma" w:hAnsi="Tahoma" w:cs="Tahoma"/>
          <w:b/>
          <w:sz w:val="28"/>
          <w:szCs w:val="28"/>
        </w:rPr>
      </w:pPr>
    </w:p>
    <w:p w:rsidR="00FC7E29" w:rsidRDefault="00FC7E29" w:rsidP="00FC7E29">
      <w:pPr>
        <w:spacing w:after="0" w:line="360" w:lineRule="auto"/>
        <w:rPr>
          <w:rFonts w:ascii="Tahoma" w:hAnsi="Tahoma" w:cs="Tahoma"/>
          <w:b/>
          <w:sz w:val="28"/>
          <w:szCs w:val="28"/>
        </w:rPr>
      </w:pPr>
    </w:p>
    <w:p w:rsidR="00FC7E29" w:rsidRDefault="00FC7E29" w:rsidP="00FC7E29">
      <w:pPr>
        <w:spacing w:after="0" w:line="360" w:lineRule="auto"/>
        <w:rPr>
          <w:rFonts w:ascii="Tahoma" w:hAnsi="Tahoma" w:cs="Tahoma"/>
          <w:b/>
          <w:sz w:val="28"/>
          <w:szCs w:val="28"/>
        </w:rPr>
      </w:pPr>
    </w:p>
    <w:p w:rsidR="00FC7E29" w:rsidRDefault="00FC7E29" w:rsidP="00FC7E29">
      <w:pPr>
        <w:spacing w:after="0" w:line="360" w:lineRule="auto"/>
        <w:rPr>
          <w:rFonts w:ascii="Tahoma" w:hAnsi="Tahoma" w:cs="Tahoma"/>
          <w:b/>
          <w:sz w:val="28"/>
          <w:szCs w:val="28"/>
        </w:rPr>
      </w:pPr>
    </w:p>
    <w:p w:rsidR="00FC7E29" w:rsidRPr="00C7516A" w:rsidRDefault="00FC7E29" w:rsidP="00FC7E29">
      <w:pPr>
        <w:spacing w:after="0" w:line="360" w:lineRule="auto"/>
        <w:rPr>
          <w:rFonts w:ascii="Tahoma" w:hAnsi="Tahoma" w:cs="Tahoma"/>
          <w:b/>
          <w:sz w:val="28"/>
          <w:szCs w:val="28"/>
        </w:rPr>
      </w:pPr>
    </w:p>
    <w:p w:rsidR="00FC7E29" w:rsidRPr="00FC7E29" w:rsidRDefault="00FC7E29" w:rsidP="00FC7E29">
      <w:pPr>
        <w:pStyle w:val="ListParagraph"/>
        <w:spacing w:line="360" w:lineRule="auto"/>
        <w:rPr>
          <w:rFonts w:ascii="Tahoma" w:hAnsi="Tahoma" w:cs="Tahoma"/>
          <w:b/>
          <w:i/>
          <w:sz w:val="24"/>
          <w:szCs w:val="24"/>
        </w:rPr>
      </w:pPr>
      <w:r>
        <w:rPr>
          <w:noProof/>
          <w:lang w:val="cy-GB" w:eastAsia="cy-GB"/>
        </w:rPr>
        <w:t xml:space="preserve"> </w:t>
      </w:r>
    </w:p>
    <w:p w:rsidR="00FC7E29" w:rsidRDefault="00FC7E29" w:rsidP="00FC7E29">
      <w:pPr>
        <w:pStyle w:val="ListParagraph"/>
        <w:spacing w:line="360" w:lineRule="auto"/>
        <w:ind w:left="1530" w:hanging="1530"/>
        <w:rPr>
          <w:rFonts w:ascii="Tahoma" w:hAnsi="Tahoma" w:cs="Tahoma"/>
          <w:b/>
          <w:sz w:val="28"/>
          <w:szCs w:val="28"/>
        </w:rPr>
      </w:pPr>
      <w:r>
        <w:rPr>
          <w:rFonts w:ascii="Tahoma" w:hAnsi="Tahoma" w:cs="Tahoma"/>
          <w:b/>
          <w:sz w:val="28"/>
          <w:szCs w:val="28"/>
        </w:rPr>
        <w:lastRenderedPageBreak/>
        <w:t>Table 3.4: Comparison of 2020 &amp; 2019 Details of First Quarter      Personnel Cost</w:t>
      </w:r>
    </w:p>
    <w:tbl>
      <w:tblPr>
        <w:tblStyle w:val="GridTable5Dark-Accent2"/>
        <w:tblW w:w="9445" w:type="dxa"/>
        <w:tblLook w:val="04A0" w:firstRow="1" w:lastRow="0" w:firstColumn="1" w:lastColumn="0" w:noHBand="0" w:noVBand="1"/>
      </w:tblPr>
      <w:tblGrid>
        <w:gridCol w:w="715"/>
        <w:gridCol w:w="3150"/>
        <w:gridCol w:w="2610"/>
        <w:gridCol w:w="2970"/>
      </w:tblGrid>
      <w:tr w:rsidR="00FC7E29" w:rsidTr="00FC7E29">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715" w:type="dxa"/>
            <w:noWrap/>
            <w:hideMark/>
          </w:tcPr>
          <w:p w:rsidR="00FC7E29" w:rsidRDefault="00FC7E29" w:rsidP="00FC7E29">
            <w:pPr>
              <w:jc w:val="right"/>
              <w:rPr>
                <w:rFonts w:ascii="Calibri" w:eastAsia="Times New Roman" w:hAnsi="Calibri" w:cs="Times New Roman"/>
                <w:color w:val="000000"/>
                <w:lang w:eastAsia="cy-GB"/>
              </w:rPr>
            </w:pPr>
            <w:r>
              <w:rPr>
                <w:rFonts w:ascii="Calibri" w:eastAsia="Times New Roman" w:hAnsi="Calibri" w:cs="Times New Roman"/>
                <w:color w:val="000000"/>
                <w:lang w:eastAsia="cy-GB"/>
              </w:rPr>
              <w:t>S/N</w:t>
            </w:r>
          </w:p>
        </w:tc>
        <w:tc>
          <w:tcPr>
            <w:tcW w:w="3150" w:type="dxa"/>
            <w:noWrap/>
            <w:hideMark/>
          </w:tcPr>
          <w:p w:rsidR="00FC7E29" w:rsidRDefault="00FC7E29" w:rsidP="00FC7E2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cy-GB"/>
              </w:rPr>
            </w:pPr>
            <w:r>
              <w:rPr>
                <w:rFonts w:ascii="Calibri" w:eastAsia="Times New Roman" w:hAnsi="Calibri" w:cs="Times New Roman"/>
                <w:color w:val="000000"/>
                <w:lang w:eastAsia="cy-GB"/>
              </w:rPr>
              <w:t xml:space="preserve">PERONNEL DETAILS </w:t>
            </w:r>
          </w:p>
        </w:tc>
        <w:tc>
          <w:tcPr>
            <w:tcW w:w="2610" w:type="dxa"/>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cy-GB"/>
              </w:rPr>
            </w:pPr>
            <w:r>
              <w:rPr>
                <w:rFonts w:ascii="Calibri" w:eastAsia="Times New Roman" w:hAnsi="Calibri" w:cs="Times New Roman"/>
                <w:color w:val="000000"/>
                <w:lang w:eastAsia="cy-GB"/>
              </w:rPr>
              <w:t>FIRST QUARTER ACTUAL 2020</w:t>
            </w:r>
          </w:p>
        </w:tc>
        <w:tc>
          <w:tcPr>
            <w:tcW w:w="2970" w:type="dxa"/>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cy-GB"/>
              </w:rPr>
            </w:pPr>
            <w:r>
              <w:rPr>
                <w:rFonts w:ascii="Calibri" w:eastAsia="Times New Roman" w:hAnsi="Calibri" w:cs="Times New Roman"/>
                <w:color w:val="000000"/>
                <w:lang w:eastAsia="cy-GB"/>
              </w:rPr>
              <w:t>FIRST QUARTER ACTUAL 2019</w:t>
            </w:r>
          </w:p>
        </w:tc>
      </w:tr>
      <w:tr w:rsidR="00FC7E29" w:rsidTr="00FC7E29">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715" w:type="dxa"/>
            <w:noWrap/>
            <w:hideMark/>
          </w:tcPr>
          <w:p w:rsidR="00FC7E29" w:rsidRDefault="00FC7E29" w:rsidP="00FC7E29">
            <w:pPr>
              <w:jc w:val="right"/>
              <w:rPr>
                <w:rFonts w:ascii="Calibri" w:eastAsia="Times New Roman" w:hAnsi="Calibri" w:cs="Times New Roman"/>
                <w:color w:val="000000"/>
                <w:lang w:eastAsia="cy-GB"/>
              </w:rPr>
            </w:pPr>
            <w:r>
              <w:rPr>
                <w:rFonts w:ascii="Calibri" w:eastAsia="Times New Roman" w:hAnsi="Calibri" w:cs="Times New Roman"/>
                <w:color w:val="000000"/>
                <w:lang w:eastAsia="cy-GB"/>
              </w:rPr>
              <w:t>1</w:t>
            </w:r>
          </w:p>
        </w:tc>
        <w:tc>
          <w:tcPr>
            <w:tcW w:w="3150"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cy-GB"/>
              </w:rPr>
            </w:pPr>
            <w:r>
              <w:rPr>
                <w:rFonts w:ascii="Calibri" w:eastAsia="Times New Roman" w:hAnsi="Calibri" w:cs="Times New Roman"/>
                <w:color w:val="000000"/>
                <w:lang w:eastAsia="cy-GB"/>
              </w:rPr>
              <w:t xml:space="preserve"> CORE CIVIL SERVICE </w:t>
            </w:r>
          </w:p>
        </w:tc>
        <w:tc>
          <w:tcPr>
            <w:tcW w:w="2610"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lang w:val="en-US"/>
              </w:rPr>
            </w:pPr>
            <w:r>
              <w:rPr>
                <w:rFonts w:ascii="Calibri" w:hAnsi="Calibri"/>
                <w:color w:val="000000"/>
              </w:rPr>
              <w:t>4,612,611,671.71</w:t>
            </w:r>
          </w:p>
        </w:tc>
        <w:tc>
          <w:tcPr>
            <w:tcW w:w="2970" w:type="dxa"/>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4,425,996,391.13</w:t>
            </w:r>
          </w:p>
        </w:tc>
      </w:tr>
      <w:tr w:rsidR="00FC7E29" w:rsidTr="00FC7E29">
        <w:trPr>
          <w:trHeight w:val="509"/>
        </w:trPr>
        <w:tc>
          <w:tcPr>
            <w:cnfStyle w:val="001000000000" w:firstRow="0" w:lastRow="0" w:firstColumn="1" w:lastColumn="0" w:oddVBand="0" w:evenVBand="0" w:oddHBand="0" w:evenHBand="0" w:firstRowFirstColumn="0" w:firstRowLastColumn="0" w:lastRowFirstColumn="0" w:lastRowLastColumn="0"/>
            <w:tcW w:w="715" w:type="dxa"/>
            <w:noWrap/>
            <w:hideMark/>
          </w:tcPr>
          <w:p w:rsidR="00FC7E29" w:rsidRDefault="00FC7E29" w:rsidP="00FC7E29">
            <w:pPr>
              <w:jc w:val="right"/>
              <w:rPr>
                <w:rFonts w:ascii="Calibri" w:eastAsia="Times New Roman" w:hAnsi="Calibri" w:cs="Times New Roman"/>
                <w:color w:val="000000"/>
                <w:lang w:eastAsia="cy-GB"/>
              </w:rPr>
            </w:pPr>
            <w:r>
              <w:rPr>
                <w:rFonts w:ascii="Calibri" w:eastAsia="Times New Roman" w:hAnsi="Calibri" w:cs="Times New Roman"/>
                <w:color w:val="000000"/>
                <w:lang w:eastAsia="cy-GB"/>
              </w:rPr>
              <w:t>2</w:t>
            </w:r>
          </w:p>
        </w:tc>
        <w:tc>
          <w:tcPr>
            <w:tcW w:w="3150"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cy-GB"/>
              </w:rPr>
            </w:pPr>
            <w:r>
              <w:rPr>
                <w:rFonts w:ascii="Calibri" w:eastAsia="Times New Roman" w:hAnsi="Calibri" w:cs="Times New Roman"/>
                <w:color w:val="000000"/>
                <w:lang w:eastAsia="cy-GB"/>
              </w:rPr>
              <w:t xml:space="preserve"> ADHOC HMB STAFF </w:t>
            </w:r>
          </w:p>
        </w:tc>
        <w:tc>
          <w:tcPr>
            <w:tcW w:w="2610"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109,982,915.31</w:t>
            </w:r>
          </w:p>
        </w:tc>
        <w:tc>
          <w:tcPr>
            <w:tcW w:w="2970" w:type="dxa"/>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110,760,798.66</w:t>
            </w:r>
          </w:p>
        </w:tc>
      </w:tr>
      <w:tr w:rsidR="00FC7E29" w:rsidTr="00FC7E29">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715" w:type="dxa"/>
            <w:noWrap/>
            <w:hideMark/>
          </w:tcPr>
          <w:p w:rsidR="00FC7E29" w:rsidRDefault="00FC7E29" w:rsidP="00FC7E29">
            <w:pPr>
              <w:jc w:val="right"/>
              <w:rPr>
                <w:rFonts w:ascii="Calibri" w:eastAsia="Times New Roman" w:hAnsi="Calibri" w:cs="Times New Roman"/>
                <w:color w:val="000000"/>
                <w:lang w:eastAsia="cy-GB"/>
              </w:rPr>
            </w:pPr>
            <w:r>
              <w:rPr>
                <w:rFonts w:ascii="Calibri" w:eastAsia="Times New Roman" w:hAnsi="Calibri" w:cs="Times New Roman"/>
                <w:color w:val="000000"/>
                <w:lang w:eastAsia="cy-GB"/>
              </w:rPr>
              <w:t>3</w:t>
            </w:r>
          </w:p>
        </w:tc>
        <w:tc>
          <w:tcPr>
            <w:tcW w:w="3150"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cy-GB"/>
              </w:rPr>
            </w:pPr>
            <w:r>
              <w:rPr>
                <w:rFonts w:ascii="Calibri" w:eastAsia="Times New Roman" w:hAnsi="Calibri" w:cs="Times New Roman"/>
                <w:color w:val="000000"/>
                <w:lang w:eastAsia="cy-GB"/>
              </w:rPr>
              <w:t xml:space="preserve"> ADHOC MIN. OF AGRIC STAFF </w:t>
            </w:r>
          </w:p>
        </w:tc>
        <w:tc>
          <w:tcPr>
            <w:tcW w:w="2610"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4,093,280.44</w:t>
            </w:r>
          </w:p>
        </w:tc>
        <w:tc>
          <w:tcPr>
            <w:tcW w:w="2970" w:type="dxa"/>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2,664,901.06</w:t>
            </w:r>
          </w:p>
        </w:tc>
      </w:tr>
      <w:tr w:rsidR="00FC7E29" w:rsidTr="00FC7E29">
        <w:trPr>
          <w:trHeight w:val="509"/>
        </w:trPr>
        <w:tc>
          <w:tcPr>
            <w:cnfStyle w:val="001000000000" w:firstRow="0" w:lastRow="0" w:firstColumn="1" w:lastColumn="0" w:oddVBand="0" w:evenVBand="0" w:oddHBand="0" w:evenHBand="0" w:firstRowFirstColumn="0" w:firstRowLastColumn="0" w:lastRowFirstColumn="0" w:lastRowLastColumn="0"/>
            <w:tcW w:w="715" w:type="dxa"/>
            <w:noWrap/>
            <w:hideMark/>
          </w:tcPr>
          <w:p w:rsidR="00FC7E29" w:rsidRDefault="00FC7E29" w:rsidP="00FC7E29">
            <w:pPr>
              <w:jc w:val="right"/>
              <w:rPr>
                <w:rFonts w:ascii="Calibri" w:eastAsia="Times New Roman" w:hAnsi="Calibri" w:cs="Times New Roman"/>
                <w:color w:val="000000"/>
                <w:lang w:eastAsia="cy-GB"/>
              </w:rPr>
            </w:pPr>
            <w:r>
              <w:rPr>
                <w:rFonts w:ascii="Calibri" w:eastAsia="Times New Roman" w:hAnsi="Calibri" w:cs="Times New Roman"/>
                <w:color w:val="000000"/>
                <w:lang w:eastAsia="cy-GB"/>
              </w:rPr>
              <w:t>4</w:t>
            </w:r>
          </w:p>
        </w:tc>
        <w:tc>
          <w:tcPr>
            <w:tcW w:w="3150"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lang w:eastAsia="cy-GB"/>
              </w:rPr>
            </w:pPr>
            <w:r>
              <w:rPr>
                <w:rFonts w:ascii="Calibri" w:eastAsia="Times New Roman" w:hAnsi="Calibri" w:cs="Times New Roman"/>
                <w:color w:val="000000"/>
                <w:lang w:eastAsia="cy-GB"/>
              </w:rPr>
              <w:t xml:space="preserve"> TESCOM (PUB. SECONDARY SCH) </w:t>
            </w:r>
          </w:p>
        </w:tc>
        <w:tc>
          <w:tcPr>
            <w:tcW w:w="2610"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4,099,691,352.36</w:t>
            </w:r>
          </w:p>
        </w:tc>
        <w:tc>
          <w:tcPr>
            <w:tcW w:w="2970" w:type="dxa"/>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3,692,273,151.60</w:t>
            </w:r>
          </w:p>
        </w:tc>
      </w:tr>
      <w:tr w:rsidR="00FC7E29" w:rsidTr="00FC7E29">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715" w:type="dxa"/>
            <w:noWrap/>
            <w:hideMark/>
          </w:tcPr>
          <w:p w:rsidR="00FC7E29" w:rsidRDefault="00FC7E29" w:rsidP="00FC7E29">
            <w:pPr>
              <w:jc w:val="right"/>
              <w:rPr>
                <w:rFonts w:ascii="Calibri" w:eastAsia="Times New Roman" w:hAnsi="Calibri" w:cs="Times New Roman"/>
                <w:color w:val="000000"/>
                <w:lang w:eastAsia="cy-GB"/>
              </w:rPr>
            </w:pPr>
            <w:r>
              <w:rPr>
                <w:rFonts w:ascii="Calibri" w:eastAsia="Times New Roman" w:hAnsi="Calibri" w:cs="Times New Roman"/>
                <w:color w:val="000000"/>
                <w:lang w:eastAsia="cy-GB"/>
              </w:rPr>
              <w:t>5</w:t>
            </w:r>
          </w:p>
        </w:tc>
        <w:tc>
          <w:tcPr>
            <w:tcW w:w="3150"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lang w:eastAsia="cy-GB"/>
              </w:rPr>
            </w:pPr>
            <w:r>
              <w:rPr>
                <w:rFonts w:ascii="Calibri" w:eastAsia="Times New Roman" w:hAnsi="Calibri" w:cs="Times New Roman"/>
                <w:color w:val="000000"/>
                <w:lang w:eastAsia="cy-GB"/>
              </w:rPr>
              <w:t xml:space="preserve"> JUDICIARY</w:t>
            </w:r>
          </w:p>
        </w:tc>
        <w:tc>
          <w:tcPr>
            <w:tcW w:w="2610"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505,219,811.19</w:t>
            </w:r>
          </w:p>
        </w:tc>
        <w:tc>
          <w:tcPr>
            <w:tcW w:w="2970" w:type="dxa"/>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394,473,830.83</w:t>
            </w:r>
          </w:p>
        </w:tc>
      </w:tr>
      <w:tr w:rsidR="00FC7E29" w:rsidTr="00FC7E29">
        <w:trPr>
          <w:trHeight w:val="509"/>
        </w:trPr>
        <w:tc>
          <w:tcPr>
            <w:cnfStyle w:val="001000000000" w:firstRow="0" w:lastRow="0" w:firstColumn="1" w:lastColumn="0" w:oddVBand="0" w:evenVBand="0" w:oddHBand="0" w:evenHBand="0" w:firstRowFirstColumn="0" w:firstRowLastColumn="0" w:lastRowFirstColumn="0" w:lastRowLastColumn="0"/>
            <w:tcW w:w="715" w:type="dxa"/>
            <w:noWrap/>
            <w:hideMark/>
          </w:tcPr>
          <w:p w:rsidR="00FC7E29" w:rsidRDefault="00FC7E29" w:rsidP="00FC7E29">
            <w:pPr>
              <w:jc w:val="right"/>
              <w:rPr>
                <w:rFonts w:ascii="Calibri" w:eastAsia="Times New Roman" w:hAnsi="Calibri" w:cs="Times New Roman"/>
                <w:color w:val="000000"/>
                <w:lang w:eastAsia="cy-GB"/>
              </w:rPr>
            </w:pPr>
            <w:r>
              <w:rPr>
                <w:rFonts w:ascii="Calibri" w:eastAsia="Times New Roman" w:hAnsi="Calibri" w:cs="Times New Roman"/>
                <w:color w:val="000000"/>
                <w:lang w:eastAsia="cy-GB"/>
              </w:rPr>
              <w:t> </w:t>
            </w:r>
          </w:p>
        </w:tc>
        <w:tc>
          <w:tcPr>
            <w:tcW w:w="3150"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lang w:eastAsia="cy-GB"/>
              </w:rPr>
            </w:pPr>
            <w:r>
              <w:rPr>
                <w:rFonts w:ascii="Calibri" w:eastAsia="Times New Roman" w:hAnsi="Calibri" w:cs="Times New Roman"/>
                <w:b/>
                <w:bCs/>
                <w:color w:val="000000"/>
                <w:lang w:eastAsia="cy-GB"/>
              </w:rPr>
              <w:t xml:space="preserve"> TOTAL </w:t>
            </w:r>
          </w:p>
        </w:tc>
        <w:tc>
          <w:tcPr>
            <w:tcW w:w="2610"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9,331,599,031.01</w:t>
            </w:r>
          </w:p>
        </w:tc>
        <w:tc>
          <w:tcPr>
            <w:tcW w:w="2970" w:type="dxa"/>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rPr>
            </w:pPr>
            <w:r>
              <w:rPr>
                <w:rFonts w:ascii="Calibri" w:hAnsi="Calibri"/>
                <w:b/>
                <w:bCs/>
                <w:color w:val="000000"/>
              </w:rPr>
              <w:t>8,626,169,073.28</w:t>
            </w:r>
          </w:p>
        </w:tc>
      </w:tr>
    </w:tbl>
    <w:p w:rsidR="00FC7E29" w:rsidRPr="00DF1BFE" w:rsidRDefault="00FC7E29" w:rsidP="00FC7E29">
      <w:pPr>
        <w:spacing w:line="360" w:lineRule="auto"/>
        <w:rPr>
          <w:rFonts w:ascii="Tahoma" w:hAnsi="Tahoma" w:cs="Tahoma"/>
          <w:i/>
          <w:sz w:val="18"/>
          <w:szCs w:val="18"/>
        </w:rPr>
      </w:pPr>
      <w:r w:rsidRPr="00DF1BFE">
        <w:rPr>
          <w:rFonts w:ascii="Tahoma" w:hAnsi="Tahoma" w:cs="Tahoma"/>
          <w:b/>
          <w:sz w:val="18"/>
          <w:szCs w:val="18"/>
        </w:rPr>
        <w:t xml:space="preserve"> SOURCE: </w:t>
      </w:r>
      <w:r w:rsidRPr="00DF1BFE">
        <w:rPr>
          <w:rFonts w:ascii="Tahoma" w:hAnsi="Tahoma" w:cs="Tahoma"/>
          <w:i/>
          <w:sz w:val="18"/>
          <w:szCs w:val="18"/>
        </w:rPr>
        <w:t>OFFICE OF ACCOUNTANT GENERAL, ONDO STATE</w:t>
      </w:r>
    </w:p>
    <w:p w:rsidR="00FC7E29" w:rsidRPr="00C7516A" w:rsidRDefault="00FC7E29" w:rsidP="00FC7E29">
      <w:pPr>
        <w:spacing w:line="480" w:lineRule="auto"/>
        <w:jc w:val="both"/>
        <w:rPr>
          <w:rFonts w:ascii="Tahoma" w:hAnsi="Tahoma" w:cs="Tahoma"/>
          <w:sz w:val="28"/>
          <w:szCs w:val="24"/>
        </w:rPr>
      </w:pPr>
      <w:r w:rsidRPr="00C7516A">
        <w:rPr>
          <w:rFonts w:ascii="Tahoma" w:hAnsi="Tahoma" w:cs="Tahoma"/>
          <w:sz w:val="28"/>
          <w:szCs w:val="28"/>
        </w:rPr>
        <w:t>Table 3.4</w:t>
      </w:r>
      <w:r w:rsidRPr="00C7516A">
        <w:rPr>
          <w:rFonts w:ascii="Tahoma" w:hAnsi="Tahoma" w:cs="Tahoma"/>
          <w:sz w:val="24"/>
          <w:szCs w:val="24"/>
        </w:rPr>
        <w:t xml:space="preserve"> </w:t>
      </w:r>
      <w:r>
        <w:rPr>
          <w:rFonts w:ascii="Tahoma" w:hAnsi="Tahoma" w:cs="Tahoma"/>
          <w:sz w:val="28"/>
          <w:szCs w:val="24"/>
        </w:rPr>
        <w:t>shows the detail of Personnel C</w:t>
      </w:r>
      <w:r w:rsidRPr="00C7516A">
        <w:rPr>
          <w:rFonts w:ascii="Tahoma" w:hAnsi="Tahoma" w:cs="Tahoma"/>
          <w:sz w:val="28"/>
          <w:szCs w:val="24"/>
        </w:rPr>
        <w:t xml:space="preserve">ost classifications for the first quarter of the year 2020. In the classifications of Core Civil Service, Adhoc Hospitals’ Management Board (HMB) Staff, Adhoc Ministry of Agriculture Staff, Teaching Service Commission (TESCOM) Public Secondary School and the Judiciary. </w:t>
      </w:r>
    </w:p>
    <w:p w:rsidR="00FC7E29" w:rsidRDefault="00FC7E29" w:rsidP="00FC7E29">
      <w:pPr>
        <w:spacing w:line="480" w:lineRule="auto"/>
        <w:jc w:val="both"/>
        <w:rPr>
          <w:rFonts w:ascii="Tahoma" w:hAnsi="Tahoma" w:cs="Tahoma"/>
          <w:sz w:val="28"/>
          <w:szCs w:val="24"/>
        </w:rPr>
      </w:pPr>
      <w:r w:rsidRPr="00C7516A">
        <w:rPr>
          <w:rFonts w:ascii="Tahoma" w:hAnsi="Tahoma" w:cs="Tahoma"/>
          <w:sz w:val="28"/>
          <w:szCs w:val="28"/>
        </w:rPr>
        <w:t xml:space="preserve">The actual Personnel cost for </w:t>
      </w:r>
      <w:r w:rsidRPr="00C7516A">
        <w:rPr>
          <w:rFonts w:ascii="Tahoma" w:hAnsi="Tahoma" w:cs="Tahoma"/>
          <w:sz w:val="28"/>
          <w:szCs w:val="24"/>
        </w:rPr>
        <w:t>Core Civil Service</w:t>
      </w:r>
      <w:r w:rsidRPr="00C7516A">
        <w:rPr>
          <w:rFonts w:ascii="Tahoma" w:hAnsi="Tahoma" w:cs="Tahoma"/>
          <w:sz w:val="28"/>
          <w:szCs w:val="28"/>
        </w:rPr>
        <w:t xml:space="preserve"> for the first quarter was </w:t>
      </w:r>
      <w:r w:rsidRPr="00C7516A">
        <w:rPr>
          <w:rFonts w:ascii="Tahoma" w:hAnsi="Tahoma" w:cs="Tahoma"/>
          <w:dstrike/>
          <w:sz w:val="28"/>
          <w:szCs w:val="28"/>
        </w:rPr>
        <w:t>N</w:t>
      </w:r>
      <w:r w:rsidRPr="00C7516A">
        <w:rPr>
          <w:rFonts w:ascii="Tahoma" w:hAnsi="Tahoma" w:cs="Tahoma"/>
          <w:sz w:val="28"/>
          <w:szCs w:val="28"/>
        </w:rPr>
        <w:t xml:space="preserve">4.613 billion, </w:t>
      </w:r>
      <w:r w:rsidRPr="00C7516A">
        <w:rPr>
          <w:rFonts w:ascii="Tahoma" w:hAnsi="Tahoma" w:cs="Tahoma"/>
          <w:sz w:val="28"/>
          <w:szCs w:val="24"/>
        </w:rPr>
        <w:t xml:space="preserve">Adhoc HMB Staff </w:t>
      </w:r>
      <w:r w:rsidRPr="00C7516A">
        <w:rPr>
          <w:rFonts w:ascii="Tahoma" w:hAnsi="Tahoma" w:cs="Tahoma"/>
          <w:dstrike/>
          <w:sz w:val="28"/>
          <w:szCs w:val="28"/>
        </w:rPr>
        <w:t>N</w:t>
      </w:r>
      <w:r w:rsidRPr="00C7516A">
        <w:rPr>
          <w:rFonts w:ascii="Tahoma" w:hAnsi="Tahoma" w:cs="Tahoma"/>
          <w:sz w:val="28"/>
          <w:szCs w:val="28"/>
        </w:rPr>
        <w:t>0.110 billion</w:t>
      </w:r>
      <w:r w:rsidRPr="00C7516A">
        <w:rPr>
          <w:rFonts w:ascii="Tahoma" w:hAnsi="Tahoma" w:cs="Tahoma"/>
          <w:sz w:val="28"/>
          <w:szCs w:val="24"/>
        </w:rPr>
        <w:t xml:space="preserve">, Adhoc Ministry of Agriculture Staff </w:t>
      </w:r>
      <w:r w:rsidRPr="00C7516A">
        <w:rPr>
          <w:rFonts w:ascii="Tahoma" w:hAnsi="Tahoma" w:cs="Tahoma"/>
          <w:dstrike/>
          <w:sz w:val="28"/>
          <w:szCs w:val="28"/>
        </w:rPr>
        <w:t>N</w:t>
      </w:r>
      <w:r w:rsidRPr="00C7516A">
        <w:rPr>
          <w:rFonts w:ascii="Tahoma" w:hAnsi="Tahoma" w:cs="Tahoma"/>
          <w:sz w:val="28"/>
          <w:szCs w:val="28"/>
        </w:rPr>
        <w:t>0.004 billion</w:t>
      </w:r>
      <w:r w:rsidRPr="00C7516A">
        <w:rPr>
          <w:rFonts w:ascii="Tahoma" w:hAnsi="Tahoma" w:cs="Tahoma"/>
          <w:sz w:val="28"/>
          <w:szCs w:val="24"/>
        </w:rPr>
        <w:t xml:space="preserve">, TESCOM Public Secondary School </w:t>
      </w:r>
      <w:r w:rsidRPr="00C7516A">
        <w:rPr>
          <w:rFonts w:ascii="Tahoma" w:hAnsi="Tahoma" w:cs="Tahoma"/>
          <w:dstrike/>
          <w:sz w:val="28"/>
          <w:szCs w:val="28"/>
        </w:rPr>
        <w:t>N</w:t>
      </w:r>
      <w:r w:rsidRPr="00C7516A">
        <w:rPr>
          <w:rFonts w:ascii="Tahoma" w:hAnsi="Tahoma" w:cs="Tahoma"/>
          <w:sz w:val="28"/>
          <w:szCs w:val="28"/>
        </w:rPr>
        <w:t xml:space="preserve">4.100 billion, </w:t>
      </w:r>
      <w:r w:rsidRPr="00C7516A">
        <w:rPr>
          <w:rFonts w:ascii="Tahoma" w:hAnsi="Tahoma" w:cs="Tahoma"/>
          <w:sz w:val="28"/>
          <w:szCs w:val="24"/>
        </w:rPr>
        <w:t xml:space="preserve">and </w:t>
      </w:r>
      <w:r w:rsidRPr="00C7516A">
        <w:rPr>
          <w:rFonts w:ascii="Tahoma" w:hAnsi="Tahoma" w:cs="Tahoma"/>
          <w:dstrike/>
          <w:sz w:val="28"/>
          <w:szCs w:val="28"/>
        </w:rPr>
        <w:t>N</w:t>
      </w:r>
      <w:r w:rsidRPr="00C7516A">
        <w:rPr>
          <w:rFonts w:ascii="Tahoma" w:hAnsi="Tahoma" w:cs="Tahoma"/>
          <w:sz w:val="28"/>
          <w:szCs w:val="28"/>
        </w:rPr>
        <w:t>0.505 billion</w:t>
      </w:r>
      <w:r w:rsidRPr="00C7516A">
        <w:rPr>
          <w:rFonts w:ascii="Tahoma" w:hAnsi="Tahoma" w:cs="Tahoma"/>
          <w:sz w:val="28"/>
          <w:szCs w:val="24"/>
        </w:rPr>
        <w:t xml:space="preserve"> for the Judiciary.</w:t>
      </w:r>
    </w:p>
    <w:p w:rsidR="00FC7E29" w:rsidRDefault="00FC7E29" w:rsidP="00FC7E29">
      <w:pPr>
        <w:spacing w:line="480" w:lineRule="auto"/>
        <w:jc w:val="both"/>
        <w:rPr>
          <w:rFonts w:ascii="Tahoma" w:hAnsi="Tahoma" w:cs="Tahoma"/>
          <w:sz w:val="28"/>
          <w:szCs w:val="24"/>
        </w:rPr>
      </w:pPr>
    </w:p>
    <w:p w:rsidR="00FC7E29" w:rsidRPr="00C7516A" w:rsidRDefault="00FC7E29" w:rsidP="00FC7E29">
      <w:pPr>
        <w:spacing w:line="480" w:lineRule="auto"/>
        <w:jc w:val="both"/>
        <w:rPr>
          <w:rFonts w:ascii="Tahoma" w:hAnsi="Tahoma" w:cs="Tahoma"/>
          <w:i/>
          <w:sz w:val="18"/>
          <w:szCs w:val="18"/>
        </w:rPr>
      </w:pPr>
    </w:p>
    <w:p w:rsidR="00FC7E29" w:rsidRDefault="00FC7E29" w:rsidP="00FC7E29">
      <w:pPr>
        <w:pStyle w:val="ListParagraph"/>
        <w:numPr>
          <w:ilvl w:val="2"/>
          <w:numId w:val="10"/>
        </w:numPr>
        <w:spacing w:line="480" w:lineRule="auto"/>
        <w:jc w:val="both"/>
        <w:rPr>
          <w:rFonts w:ascii="Tahoma" w:hAnsi="Tahoma" w:cs="Tahoma"/>
          <w:sz w:val="28"/>
          <w:szCs w:val="28"/>
        </w:rPr>
      </w:pPr>
      <w:r>
        <w:rPr>
          <w:rFonts w:ascii="Tahoma" w:hAnsi="Tahoma" w:cs="Tahoma"/>
          <w:b/>
          <w:sz w:val="28"/>
          <w:szCs w:val="28"/>
        </w:rPr>
        <w:lastRenderedPageBreak/>
        <w:t>OVERHEAD COST</w:t>
      </w:r>
    </w:p>
    <w:p w:rsidR="00FC7E29" w:rsidRDefault="00FC7E29" w:rsidP="00FC7E29">
      <w:pPr>
        <w:spacing w:line="480" w:lineRule="auto"/>
        <w:jc w:val="both"/>
        <w:rPr>
          <w:rFonts w:ascii="Tahoma" w:hAnsi="Tahoma" w:cs="Tahoma"/>
          <w:sz w:val="28"/>
          <w:szCs w:val="28"/>
        </w:rPr>
      </w:pPr>
      <w:r>
        <w:rPr>
          <w:rFonts w:ascii="Tahoma" w:hAnsi="Tahoma" w:cs="Tahoma"/>
          <w:sz w:val="28"/>
          <w:szCs w:val="28"/>
        </w:rPr>
        <w:t xml:space="preserve">Figure 3.7 compares the quarter estimates for Overhead Cost with the first quarter actual. With proposed estimate of </w:t>
      </w:r>
      <w:r>
        <w:rPr>
          <w:rFonts w:ascii="Tahoma" w:hAnsi="Tahoma" w:cs="Tahoma"/>
          <w:dstrike/>
          <w:sz w:val="28"/>
          <w:szCs w:val="28"/>
        </w:rPr>
        <w:t>N</w:t>
      </w:r>
      <w:r>
        <w:rPr>
          <w:rFonts w:ascii="Tahoma" w:hAnsi="Tahoma" w:cs="Tahoma"/>
          <w:sz w:val="28"/>
          <w:szCs w:val="28"/>
        </w:rPr>
        <w:t xml:space="preserve">1.192 billion, actual overhead cost for the quarter was </w:t>
      </w:r>
      <w:r>
        <w:rPr>
          <w:rFonts w:ascii="Tahoma" w:hAnsi="Tahoma" w:cs="Tahoma"/>
          <w:dstrike/>
          <w:sz w:val="28"/>
          <w:szCs w:val="28"/>
        </w:rPr>
        <w:t>N</w:t>
      </w:r>
      <w:r>
        <w:rPr>
          <w:rFonts w:ascii="Tahoma" w:hAnsi="Tahoma" w:cs="Tahoma"/>
          <w:sz w:val="28"/>
          <w:szCs w:val="28"/>
        </w:rPr>
        <w:t xml:space="preserve">0.669 billion, representing 56.2% performance level for the quarter, while the corresponding 2019 first quarter actual of </w:t>
      </w:r>
      <w:r>
        <w:rPr>
          <w:rFonts w:ascii="Tahoma" w:hAnsi="Tahoma" w:cs="Tahoma"/>
          <w:dstrike/>
          <w:sz w:val="28"/>
          <w:szCs w:val="28"/>
        </w:rPr>
        <w:t>N</w:t>
      </w:r>
      <w:r>
        <w:rPr>
          <w:rFonts w:ascii="Tahoma" w:hAnsi="Tahoma" w:cs="Tahoma"/>
          <w:sz w:val="28"/>
          <w:szCs w:val="28"/>
        </w:rPr>
        <w:t>0.744 billion recorded a performance of 66.0%.</w:t>
      </w:r>
    </w:p>
    <w:p w:rsidR="00FC7E29" w:rsidRDefault="00FC7E29" w:rsidP="00FC7E29">
      <w:pPr>
        <w:pStyle w:val="ListParagraph"/>
        <w:spacing w:line="360" w:lineRule="auto"/>
        <w:rPr>
          <w:rFonts w:ascii="Tahoma" w:hAnsi="Tahoma" w:cs="Tahoma"/>
          <w:b/>
          <w:sz w:val="28"/>
          <w:szCs w:val="28"/>
        </w:rPr>
      </w:pPr>
      <w:r>
        <w:rPr>
          <w:rFonts w:ascii="Tahoma" w:hAnsi="Tahoma" w:cs="Tahoma"/>
          <w:b/>
          <w:sz w:val="28"/>
          <w:szCs w:val="28"/>
        </w:rPr>
        <w:t>Figure 3.7: Bar Chart Showing First Quarter Overhead Cost</w:t>
      </w:r>
    </w:p>
    <w:p w:rsidR="00FC7E29" w:rsidRDefault="00FC7E29" w:rsidP="00FC7E29">
      <w:pPr>
        <w:pStyle w:val="ListParagraph"/>
        <w:spacing w:before="240" w:line="360" w:lineRule="auto"/>
        <w:rPr>
          <w:rFonts w:ascii="Tahoma" w:hAnsi="Tahoma" w:cs="Tahoma"/>
          <w:b/>
          <w:sz w:val="28"/>
          <w:szCs w:val="28"/>
        </w:rPr>
      </w:pPr>
      <w:r>
        <w:rPr>
          <w:noProof/>
          <w:lang w:val="en-GB" w:eastAsia="en-GB"/>
        </w:rPr>
        <w:drawing>
          <wp:inline distT="0" distB="0" distL="0" distR="0" wp14:anchorId="420EF77A" wp14:editId="5338D930">
            <wp:extent cx="5111014" cy="3295650"/>
            <wp:effectExtent l="0" t="0" r="13970" b="0"/>
            <wp:docPr id="45" name="Chart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C7E29" w:rsidRDefault="00FC7E29" w:rsidP="00FC7E29">
      <w:pPr>
        <w:pStyle w:val="ListParagraph"/>
        <w:spacing w:line="480" w:lineRule="auto"/>
        <w:jc w:val="both"/>
        <w:rPr>
          <w:rFonts w:ascii="Tahoma" w:hAnsi="Tahoma" w:cs="Tahoma"/>
          <w:sz w:val="28"/>
          <w:szCs w:val="28"/>
        </w:rPr>
      </w:pPr>
    </w:p>
    <w:p w:rsidR="00FC7E29" w:rsidRDefault="00FC7E29" w:rsidP="00FC7E29">
      <w:pPr>
        <w:pStyle w:val="ListParagraph"/>
        <w:spacing w:line="480" w:lineRule="auto"/>
        <w:jc w:val="both"/>
        <w:rPr>
          <w:rFonts w:ascii="Tahoma" w:hAnsi="Tahoma" w:cs="Tahoma"/>
          <w:sz w:val="28"/>
          <w:szCs w:val="28"/>
        </w:rPr>
      </w:pPr>
    </w:p>
    <w:p w:rsidR="00FC7E29" w:rsidRDefault="00FC7E29" w:rsidP="00FC7E29">
      <w:pPr>
        <w:pStyle w:val="ListParagraph"/>
        <w:spacing w:line="480" w:lineRule="auto"/>
        <w:jc w:val="both"/>
        <w:rPr>
          <w:rFonts w:ascii="Tahoma" w:hAnsi="Tahoma" w:cs="Tahoma"/>
          <w:sz w:val="28"/>
          <w:szCs w:val="28"/>
        </w:rPr>
      </w:pPr>
    </w:p>
    <w:p w:rsidR="00FC7E29" w:rsidRDefault="00FC7E29" w:rsidP="00FC7E29">
      <w:pPr>
        <w:pStyle w:val="ListParagraph"/>
        <w:spacing w:line="480" w:lineRule="auto"/>
        <w:jc w:val="both"/>
        <w:rPr>
          <w:rFonts w:ascii="Tahoma" w:hAnsi="Tahoma" w:cs="Tahoma"/>
          <w:sz w:val="28"/>
          <w:szCs w:val="28"/>
        </w:rPr>
      </w:pPr>
    </w:p>
    <w:p w:rsidR="00FC7E29" w:rsidRDefault="00FC7E29" w:rsidP="00FC7E29">
      <w:pPr>
        <w:pStyle w:val="ListParagraph"/>
        <w:spacing w:line="480" w:lineRule="auto"/>
        <w:jc w:val="both"/>
        <w:rPr>
          <w:rFonts w:ascii="Tahoma" w:hAnsi="Tahoma" w:cs="Tahoma"/>
          <w:sz w:val="28"/>
          <w:szCs w:val="28"/>
        </w:rPr>
      </w:pPr>
    </w:p>
    <w:p w:rsidR="00FC7E29" w:rsidRDefault="00FC7E29" w:rsidP="00FC7E29">
      <w:pPr>
        <w:pStyle w:val="Textbody"/>
        <w:numPr>
          <w:ilvl w:val="2"/>
          <w:numId w:val="10"/>
        </w:numPr>
        <w:spacing w:after="0" w:line="480" w:lineRule="auto"/>
        <w:jc w:val="both"/>
        <w:rPr>
          <w:rFonts w:ascii="Tahoma" w:hAnsi="Tahoma" w:cs="Tahoma"/>
          <w:b/>
          <w:sz w:val="28"/>
        </w:rPr>
      </w:pPr>
      <w:r>
        <w:rPr>
          <w:rFonts w:ascii="Tahoma" w:hAnsi="Tahoma" w:cs="Tahoma"/>
          <w:b/>
          <w:sz w:val="28"/>
        </w:rPr>
        <w:lastRenderedPageBreak/>
        <w:t>SPECIAL PROGRAMMES</w:t>
      </w:r>
    </w:p>
    <w:p w:rsidR="00FC7E29" w:rsidRPr="00CA64D3" w:rsidRDefault="00FC7E29" w:rsidP="00FC7E29">
      <w:pPr>
        <w:spacing w:line="480" w:lineRule="auto"/>
        <w:jc w:val="both"/>
        <w:rPr>
          <w:rFonts w:ascii="Tahoma" w:hAnsi="Tahoma" w:cs="Tahoma"/>
          <w:sz w:val="28"/>
          <w:szCs w:val="28"/>
        </w:rPr>
      </w:pPr>
      <w:r>
        <w:rPr>
          <w:rFonts w:ascii="Tahoma" w:hAnsi="Tahoma" w:cs="Tahoma"/>
          <w:sz w:val="28"/>
          <w:szCs w:val="24"/>
        </w:rPr>
        <w:t xml:space="preserve">The quarterly estimate for this head was </w:t>
      </w:r>
      <w:r>
        <w:rPr>
          <w:rFonts w:ascii="Tahoma" w:hAnsi="Tahoma" w:cs="Tahoma"/>
          <w:dstrike/>
          <w:sz w:val="28"/>
          <w:szCs w:val="24"/>
        </w:rPr>
        <w:t>N</w:t>
      </w:r>
      <w:r>
        <w:rPr>
          <w:rFonts w:ascii="Tahoma" w:hAnsi="Tahoma" w:cs="Tahoma"/>
          <w:sz w:val="28"/>
          <w:szCs w:val="24"/>
        </w:rPr>
        <w:t xml:space="preserve">4.150 </w:t>
      </w:r>
      <w:r>
        <w:rPr>
          <w:rFonts w:ascii="Tahoma" w:hAnsi="Tahoma" w:cs="Tahoma"/>
          <w:sz w:val="28"/>
          <w:szCs w:val="28"/>
        </w:rPr>
        <w:t>billion</w:t>
      </w:r>
      <w:r>
        <w:rPr>
          <w:rFonts w:ascii="Tahoma" w:hAnsi="Tahoma" w:cs="Tahoma"/>
          <w:sz w:val="28"/>
          <w:szCs w:val="24"/>
        </w:rPr>
        <w:t xml:space="preserve">. At the end of the 2020 first quarter the actual expenditure recorded was </w:t>
      </w:r>
      <w:r>
        <w:rPr>
          <w:rFonts w:ascii="Tahoma" w:hAnsi="Tahoma" w:cs="Tahoma"/>
          <w:dstrike/>
          <w:sz w:val="28"/>
          <w:szCs w:val="24"/>
        </w:rPr>
        <w:t>N</w:t>
      </w:r>
      <w:r>
        <w:rPr>
          <w:rFonts w:ascii="Tahoma" w:hAnsi="Tahoma" w:cs="Tahoma"/>
          <w:sz w:val="28"/>
          <w:szCs w:val="24"/>
        </w:rPr>
        <w:t xml:space="preserve">1.646 billion, representing  39.7% performance level, </w:t>
      </w:r>
      <w:r>
        <w:rPr>
          <w:rFonts w:ascii="Tahoma" w:hAnsi="Tahoma" w:cs="Tahoma"/>
          <w:sz w:val="28"/>
          <w:szCs w:val="28"/>
        </w:rPr>
        <w:t xml:space="preserve">while the corresponding 2019 first quarter actual of </w:t>
      </w:r>
      <w:r>
        <w:rPr>
          <w:rFonts w:ascii="Tahoma" w:hAnsi="Tahoma" w:cs="Tahoma"/>
          <w:dstrike/>
          <w:sz w:val="28"/>
          <w:szCs w:val="28"/>
        </w:rPr>
        <w:t>N</w:t>
      </w:r>
      <w:r>
        <w:rPr>
          <w:rFonts w:ascii="Tahoma" w:hAnsi="Tahoma" w:cs="Tahoma"/>
          <w:sz w:val="28"/>
          <w:szCs w:val="28"/>
        </w:rPr>
        <w:t>3.019 billion recorded a performance of 70.0%.</w:t>
      </w:r>
    </w:p>
    <w:p w:rsidR="00FC7E29" w:rsidRPr="00CA64D3" w:rsidRDefault="00FC7E29" w:rsidP="00FC7E29">
      <w:pPr>
        <w:spacing w:line="360" w:lineRule="auto"/>
        <w:ind w:left="2430" w:hanging="2430"/>
        <w:rPr>
          <w:rFonts w:ascii="Tahoma" w:hAnsi="Tahoma" w:cs="Tahoma"/>
          <w:b/>
          <w:sz w:val="28"/>
          <w:szCs w:val="28"/>
        </w:rPr>
      </w:pPr>
      <w:r>
        <w:rPr>
          <w:rFonts w:ascii="Tahoma" w:hAnsi="Tahoma" w:cs="Tahoma"/>
          <w:b/>
          <w:sz w:val="28"/>
          <w:szCs w:val="28"/>
        </w:rPr>
        <w:t xml:space="preserve">          </w:t>
      </w:r>
      <w:r w:rsidRPr="00CA64D3">
        <w:rPr>
          <w:rFonts w:ascii="Tahoma" w:hAnsi="Tahoma" w:cs="Tahoma"/>
          <w:b/>
          <w:sz w:val="28"/>
          <w:szCs w:val="28"/>
        </w:rPr>
        <w:t xml:space="preserve">Figure 3.8: Bar Chart Showing First Quarter Special </w:t>
      </w:r>
      <w:r>
        <w:rPr>
          <w:rFonts w:ascii="Tahoma" w:hAnsi="Tahoma" w:cs="Tahoma"/>
          <w:b/>
          <w:sz w:val="28"/>
          <w:szCs w:val="28"/>
        </w:rPr>
        <w:t xml:space="preserve">     </w:t>
      </w:r>
      <w:r w:rsidRPr="00CA64D3">
        <w:rPr>
          <w:rFonts w:ascii="Tahoma" w:hAnsi="Tahoma" w:cs="Tahoma"/>
          <w:b/>
          <w:sz w:val="28"/>
          <w:szCs w:val="28"/>
        </w:rPr>
        <w:t>Programme</w:t>
      </w:r>
    </w:p>
    <w:p w:rsidR="00FC7E29" w:rsidRDefault="009765AC" w:rsidP="00FC7E29">
      <w:pPr>
        <w:pStyle w:val="ListParagraph"/>
        <w:spacing w:line="360" w:lineRule="auto"/>
        <w:rPr>
          <w:rFonts w:ascii="Tahoma" w:hAnsi="Tahoma" w:cs="Tahoma"/>
          <w:b/>
          <w:sz w:val="28"/>
          <w:szCs w:val="28"/>
        </w:rPr>
      </w:pPr>
      <w:r>
        <w:rPr>
          <w:noProof/>
          <w:lang w:val="en-GB" w:eastAsia="en-GB"/>
        </w:rPr>
        <w:drawing>
          <wp:inline distT="0" distB="0" distL="0" distR="0" wp14:anchorId="455A05D0" wp14:editId="299DD534">
            <wp:extent cx="4872990" cy="2873828"/>
            <wp:effectExtent l="0" t="0" r="3810" b="3175"/>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C7E29" w:rsidRDefault="00FC7E29" w:rsidP="00FC7E29">
      <w:pPr>
        <w:pStyle w:val="Textbody"/>
        <w:numPr>
          <w:ilvl w:val="2"/>
          <w:numId w:val="10"/>
        </w:numPr>
        <w:spacing w:line="480" w:lineRule="auto"/>
        <w:jc w:val="both"/>
        <w:rPr>
          <w:rFonts w:ascii="Tahoma" w:hAnsi="Tahoma" w:cs="Tahoma"/>
          <w:sz w:val="28"/>
          <w:szCs w:val="28"/>
        </w:rPr>
      </w:pPr>
      <w:r>
        <w:rPr>
          <w:rFonts w:ascii="Tahoma" w:hAnsi="Tahoma" w:cs="Tahoma"/>
          <w:b/>
          <w:sz w:val="28"/>
          <w:szCs w:val="28"/>
        </w:rPr>
        <w:t xml:space="preserve">GRANTS AND CONTRIBUTIONS </w:t>
      </w:r>
    </w:p>
    <w:p w:rsidR="00FC7E29" w:rsidRDefault="00FC7E29" w:rsidP="00FC7E29">
      <w:pPr>
        <w:spacing w:line="480" w:lineRule="auto"/>
        <w:jc w:val="both"/>
        <w:rPr>
          <w:rFonts w:ascii="Tahoma" w:hAnsi="Tahoma" w:cs="Tahoma"/>
          <w:sz w:val="28"/>
          <w:szCs w:val="24"/>
        </w:rPr>
      </w:pPr>
      <w:r>
        <w:rPr>
          <w:rFonts w:ascii="Tahoma" w:hAnsi="Tahoma" w:cs="Tahoma"/>
          <w:sz w:val="28"/>
          <w:szCs w:val="28"/>
        </w:rPr>
        <w:t xml:space="preserve">Table 3.5 below shows the 2020 first quarter performance of Grants and Contributions. </w:t>
      </w:r>
      <w:r>
        <w:rPr>
          <w:rFonts w:ascii="Tahoma" w:hAnsi="Tahoma" w:cs="Tahoma"/>
          <w:sz w:val="28"/>
          <w:szCs w:val="24"/>
        </w:rPr>
        <w:t xml:space="preserve">The quarterly estimate for this head was </w:t>
      </w:r>
      <w:r>
        <w:rPr>
          <w:rFonts w:ascii="Tahoma" w:hAnsi="Tahoma" w:cs="Tahoma"/>
          <w:dstrike/>
          <w:sz w:val="28"/>
          <w:szCs w:val="24"/>
        </w:rPr>
        <w:t>N</w:t>
      </w:r>
      <w:r>
        <w:rPr>
          <w:rFonts w:ascii="Tahoma" w:hAnsi="Tahoma" w:cs="Tahoma"/>
          <w:sz w:val="28"/>
          <w:szCs w:val="24"/>
        </w:rPr>
        <w:t xml:space="preserve">2.107 </w:t>
      </w:r>
      <w:r>
        <w:rPr>
          <w:rFonts w:ascii="Tahoma" w:hAnsi="Tahoma" w:cs="Tahoma"/>
          <w:sz w:val="28"/>
          <w:szCs w:val="28"/>
        </w:rPr>
        <w:t>billion</w:t>
      </w:r>
      <w:r>
        <w:rPr>
          <w:rFonts w:ascii="Tahoma" w:hAnsi="Tahoma" w:cs="Tahoma"/>
          <w:sz w:val="28"/>
          <w:szCs w:val="24"/>
        </w:rPr>
        <w:t xml:space="preserve">. At the end of the quarter, the actual expenditure recorded was </w:t>
      </w:r>
      <w:r>
        <w:rPr>
          <w:rFonts w:ascii="Tahoma" w:hAnsi="Tahoma" w:cs="Tahoma"/>
          <w:dstrike/>
          <w:sz w:val="28"/>
          <w:szCs w:val="24"/>
        </w:rPr>
        <w:t>N</w:t>
      </w:r>
      <w:r>
        <w:rPr>
          <w:rFonts w:ascii="Tahoma" w:hAnsi="Tahoma" w:cs="Tahoma"/>
          <w:sz w:val="28"/>
          <w:szCs w:val="24"/>
        </w:rPr>
        <w:t xml:space="preserve">1.203 billion, representing 57.1% performance level. </w:t>
      </w:r>
    </w:p>
    <w:p w:rsidR="009765AC" w:rsidRDefault="009765AC" w:rsidP="00FC7E29">
      <w:pPr>
        <w:spacing w:line="480" w:lineRule="auto"/>
        <w:jc w:val="both"/>
        <w:rPr>
          <w:rFonts w:ascii="Tahoma" w:hAnsi="Tahoma" w:cs="Tahoma"/>
          <w:b/>
          <w:sz w:val="28"/>
          <w:szCs w:val="24"/>
        </w:rPr>
      </w:pPr>
    </w:p>
    <w:p w:rsidR="00FC7E29" w:rsidRPr="00435585" w:rsidRDefault="00FC7E29" w:rsidP="00FC7E29">
      <w:pPr>
        <w:spacing w:line="480" w:lineRule="auto"/>
        <w:jc w:val="both"/>
        <w:rPr>
          <w:rFonts w:ascii="Tahoma" w:hAnsi="Tahoma" w:cs="Tahoma"/>
          <w:sz w:val="28"/>
          <w:szCs w:val="24"/>
        </w:rPr>
      </w:pPr>
      <w:r w:rsidRPr="00435585">
        <w:rPr>
          <w:rFonts w:ascii="Tahoma" w:hAnsi="Tahoma" w:cs="Tahoma"/>
          <w:b/>
          <w:sz w:val="28"/>
          <w:szCs w:val="24"/>
        </w:rPr>
        <w:lastRenderedPageBreak/>
        <w:t xml:space="preserve">Table 3.5: Summary of First Quarter </w:t>
      </w:r>
      <w:r w:rsidRPr="00435585">
        <w:rPr>
          <w:rFonts w:ascii="Tahoma" w:hAnsi="Tahoma" w:cs="Tahoma"/>
          <w:b/>
          <w:sz w:val="28"/>
          <w:szCs w:val="28"/>
        </w:rPr>
        <w:t xml:space="preserve">Grants and Contributions </w:t>
      </w:r>
    </w:p>
    <w:tbl>
      <w:tblPr>
        <w:tblStyle w:val="GridTable5Dark-Accent2"/>
        <w:tblW w:w="10005" w:type="dxa"/>
        <w:tblLayout w:type="fixed"/>
        <w:tblLook w:val="04A0" w:firstRow="1" w:lastRow="0" w:firstColumn="1" w:lastColumn="0" w:noHBand="0" w:noVBand="1"/>
      </w:tblPr>
      <w:tblGrid>
        <w:gridCol w:w="514"/>
        <w:gridCol w:w="20"/>
        <w:gridCol w:w="2878"/>
        <w:gridCol w:w="6"/>
        <w:gridCol w:w="1774"/>
        <w:gridCol w:w="19"/>
        <w:gridCol w:w="1709"/>
        <w:gridCol w:w="65"/>
        <w:gridCol w:w="1644"/>
        <w:gridCol w:w="1349"/>
        <w:gridCol w:w="27"/>
      </w:tblGrid>
      <w:tr w:rsidR="00FC7E29" w:rsidTr="00FC7E29">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S/N</w:t>
            </w:r>
          </w:p>
        </w:tc>
        <w:tc>
          <w:tcPr>
            <w:tcW w:w="2906" w:type="dxa"/>
            <w:gridSpan w:val="3"/>
            <w:noWrap/>
            <w:hideMark/>
          </w:tcPr>
          <w:p w:rsidR="00FC7E29" w:rsidRDefault="00FC7E29" w:rsidP="00FC7E2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 ORGANIZATION NAME</w:t>
            </w:r>
          </w:p>
        </w:tc>
        <w:tc>
          <w:tcPr>
            <w:tcW w:w="1775" w:type="dxa"/>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APPROVED BUDGET</w:t>
            </w:r>
          </w:p>
        </w:tc>
        <w:tc>
          <w:tcPr>
            <w:tcW w:w="1729" w:type="dxa"/>
            <w:gridSpan w:val="2"/>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FIRST QUARTER ESTIMATES</w:t>
            </w:r>
          </w:p>
        </w:tc>
        <w:tc>
          <w:tcPr>
            <w:tcW w:w="1710" w:type="dxa"/>
            <w:gridSpan w:val="2"/>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 xml:space="preserve"> FIRST QUARTER ACTUAL </w:t>
            </w:r>
          </w:p>
        </w:tc>
        <w:tc>
          <w:tcPr>
            <w:tcW w:w="1377" w:type="dxa"/>
            <w:gridSpan w:val="2"/>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PERFORMANCE LEVEL (%)</w:t>
            </w:r>
          </w:p>
        </w:tc>
      </w:tr>
      <w:tr w:rsidR="00FC7E29" w:rsidTr="00FC7E2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1</w:t>
            </w:r>
          </w:p>
        </w:tc>
        <w:tc>
          <w:tcPr>
            <w:tcW w:w="2906" w:type="dxa"/>
            <w:gridSpan w:val="3"/>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en-US"/>
              </w:rPr>
            </w:pPr>
            <w:r>
              <w:rPr>
                <w:rFonts w:ascii="Calibri" w:hAnsi="Calibri"/>
                <w:color w:val="000000"/>
                <w:sz w:val="20"/>
                <w:szCs w:val="20"/>
              </w:rPr>
              <w:t>Adekunle Ajasin University, Akungba Akoko</w:t>
            </w:r>
          </w:p>
        </w:tc>
        <w:tc>
          <w:tcPr>
            <w:tcW w:w="177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2,002,000,000.00</w:t>
            </w:r>
          </w:p>
        </w:tc>
        <w:tc>
          <w:tcPr>
            <w:tcW w:w="1729"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500,500,000.00</w:t>
            </w:r>
          </w:p>
        </w:tc>
        <w:tc>
          <w:tcPr>
            <w:tcW w:w="1710"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297,500,000.00</w:t>
            </w:r>
          </w:p>
        </w:tc>
        <w:tc>
          <w:tcPr>
            <w:tcW w:w="1377"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59.44</w:t>
            </w:r>
          </w:p>
        </w:tc>
      </w:tr>
      <w:tr w:rsidR="00FC7E29" w:rsidTr="00FC7E29">
        <w:trPr>
          <w:trHeight w:val="349"/>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2</w:t>
            </w:r>
          </w:p>
        </w:tc>
        <w:tc>
          <w:tcPr>
            <w:tcW w:w="2906" w:type="dxa"/>
            <w:gridSpan w:val="3"/>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Nigeria Security and Civil Defence Corps</w:t>
            </w:r>
          </w:p>
        </w:tc>
        <w:tc>
          <w:tcPr>
            <w:tcW w:w="177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2,000,000.00</w:t>
            </w:r>
          </w:p>
        </w:tc>
        <w:tc>
          <w:tcPr>
            <w:tcW w:w="1729"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500,000.00</w:t>
            </w:r>
          </w:p>
        </w:tc>
        <w:tc>
          <w:tcPr>
            <w:tcW w:w="1710"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232,400.00</w:t>
            </w:r>
          </w:p>
        </w:tc>
        <w:tc>
          <w:tcPr>
            <w:tcW w:w="1377"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46.48</w:t>
            </w:r>
          </w:p>
        </w:tc>
      </w:tr>
      <w:tr w:rsidR="00FC7E29" w:rsidTr="00FC7E2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3</w:t>
            </w:r>
          </w:p>
        </w:tc>
        <w:tc>
          <w:tcPr>
            <w:tcW w:w="2906" w:type="dxa"/>
            <w:gridSpan w:val="3"/>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Nigerian Legion</w:t>
            </w:r>
          </w:p>
        </w:tc>
        <w:tc>
          <w:tcPr>
            <w:tcW w:w="177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3,000,000.00</w:t>
            </w:r>
          </w:p>
        </w:tc>
        <w:tc>
          <w:tcPr>
            <w:tcW w:w="1729"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750,000.00</w:t>
            </w:r>
          </w:p>
        </w:tc>
        <w:tc>
          <w:tcPr>
            <w:tcW w:w="1710"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420,000.00</w:t>
            </w:r>
          </w:p>
        </w:tc>
        <w:tc>
          <w:tcPr>
            <w:tcW w:w="1377"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56.00</w:t>
            </w:r>
          </w:p>
        </w:tc>
      </w:tr>
      <w:tr w:rsidR="00FC7E29" w:rsidTr="00FC7E29">
        <w:trPr>
          <w:trHeight w:val="1048"/>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4</w:t>
            </w:r>
          </w:p>
        </w:tc>
        <w:tc>
          <w:tcPr>
            <w:tcW w:w="2906" w:type="dxa"/>
            <w:gridSpan w:val="3"/>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Ondo State Agency for Road Maintenance and Construction (OSAMCO)</w:t>
            </w:r>
          </w:p>
        </w:tc>
        <w:tc>
          <w:tcPr>
            <w:tcW w:w="177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40,000,000.00</w:t>
            </w:r>
          </w:p>
        </w:tc>
        <w:tc>
          <w:tcPr>
            <w:tcW w:w="1729"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10,000,000.00</w:t>
            </w:r>
          </w:p>
        </w:tc>
        <w:tc>
          <w:tcPr>
            <w:tcW w:w="1710"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4,666,200.00</w:t>
            </w:r>
          </w:p>
        </w:tc>
        <w:tc>
          <w:tcPr>
            <w:tcW w:w="1377"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46.66</w:t>
            </w:r>
          </w:p>
        </w:tc>
      </w:tr>
      <w:tr w:rsidR="00FC7E29" w:rsidTr="00FC7E2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5</w:t>
            </w:r>
          </w:p>
        </w:tc>
        <w:tc>
          <w:tcPr>
            <w:tcW w:w="2906" w:type="dxa"/>
            <w:gridSpan w:val="3"/>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Ondo State Football Academy</w:t>
            </w:r>
          </w:p>
        </w:tc>
        <w:tc>
          <w:tcPr>
            <w:tcW w:w="177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50,000,000.00</w:t>
            </w:r>
          </w:p>
        </w:tc>
        <w:tc>
          <w:tcPr>
            <w:tcW w:w="1729"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12,500,000.00</w:t>
            </w:r>
          </w:p>
        </w:tc>
        <w:tc>
          <w:tcPr>
            <w:tcW w:w="1710" w:type="dxa"/>
            <w:gridSpan w:val="2"/>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
        </w:tc>
        <w:tc>
          <w:tcPr>
            <w:tcW w:w="1377"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r>
      <w:tr w:rsidR="00FC7E29" w:rsidTr="00FC7E29">
        <w:trPr>
          <w:trHeight w:val="699"/>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6</w:t>
            </w:r>
          </w:p>
        </w:tc>
        <w:tc>
          <w:tcPr>
            <w:tcW w:w="2906" w:type="dxa"/>
            <w:gridSpan w:val="3"/>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Ondo State Football Development Agency</w:t>
            </w:r>
          </w:p>
        </w:tc>
        <w:tc>
          <w:tcPr>
            <w:tcW w:w="177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700,000,000.00</w:t>
            </w:r>
          </w:p>
        </w:tc>
        <w:tc>
          <w:tcPr>
            <w:tcW w:w="1729"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175,000,000.00</w:t>
            </w:r>
          </w:p>
        </w:tc>
        <w:tc>
          <w:tcPr>
            <w:tcW w:w="1710"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108,000,000.00</w:t>
            </w:r>
          </w:p>
        </w:tc>
        <w:tc>
          <w:tcPr>
            <w:tcW w:w="1377"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61.71</w:t>
            </w:r>
          </w:p>
        </w:tc>
      </w:tr>
      <w:tr w:rsidR="00FC7E29" w:rsidTr="00FC7E2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7</w:t>
            </w:r>
          </w:p>
        </w:tc>
        <w:tc>
          <w:tcPr>
            <w:tcW w:w="2906" w:type="dxa"/>
            <w:gridSpan w:val="3"/>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Ondo State University of Medical Sciences</w:t>
            </w:r>
          </w:p>
        </w:tc>
        <w:tc>
          <w:tcPr>
            <w:tcW w:w="177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700,000,000.00</w:t>
            </w:r>
          </w:p>
        </w:tc>
        <w:tc>
          <w:tcPr>
            <w:tcW w:w="1729"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175,000,000.00</w:t>
            </w:r>
          </w:p>
        </w:tc>
        <w:tc>
          <w:tcPr>
            <w:tcW w:w="1710"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90,000,000.00</w:t>
            </w:r>
          </w:p>
        </w:tc>
        <w:tc>
          <w:tcPr>
            <w:tcW w:w="1377"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51.43</w:t>
            </w:r>
          </w:p>
        </w:tc>
      </w:tr>
      <w:tr w:rsidR="00FC7E29" w:rsidTr="00FC7E29">
        <w:trPr>
          <w:trHeight w:val="699"/>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8</w:t>
            </w:r>
          </w:p>
        </w:tc>
        <w:tc>
          <w:tcPr>
            <w:tcW w:w="2906" w:type="dxa"/>
            <w:gridSpan w:val="3"/>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Ondo State University of Science and Technology, Okitipupa</w:t>
            </w:r>
          </w:p>
        </w:tc>
        <w:tc>
          <w:tcPr>
            <w:tcW w:w="177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700,000,000.00</w:t>
            </w:r>
          </w:p>
        </w:tc>
        <w:tc>
          <w:tcPr>
            <w:tcW w:w="1729"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175,000,000.00</w:t>
            </w:r>
          </w:p>
        </w:tc>
        <w:tc>
          <w:tcPr>
            <w:tcW w:w="1710"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84,000,000.00</w:t>
            </w:r>
          </w:p>
        </w:tc>
        <w:tc>
          <w:tcPr>
            <w:tcW w:w="1377"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48.00</w:t>
            </w:r>
          </w:p>
        </w:tc>
      </w:tr>
      <w:tr w:rsidR="00FC7E29" w:rsidTr="00FC7E2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9</w:t>
            </w:r>
          </w:p>
        </w:tc>
        <w:tc>
          <w:tcPr>
            <w:tcW w:w="2906" w:type="dxa"/>
            <w:gridSpan w:val="3"/>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Rufus Giwa Polytechnic, Owo</w:t>
            </w:r>
          </w:p>
        </w:tc>
        <w:tc>
          <w:tcPr>
            <w:tcW w:w="177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2,600,000,000.00</w:t>
            </w:r>
          </w:p>
        </w:tc>
        <w:tc>
          <w:tcPr>
            <w:tcW w:w="1729"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650,000,000.00</w:t>
            </w:r>
          </w:p>
        </w:tc>
        <w:tc>
          <w:tcPr>
            <w:tcW w:w="1710"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399,026,000.00</w:t>
            </w:r>
          </w:p>
        </w:tc>
        <w:tc>
          <w:tcPr>
            <w:tcW w:w="1377"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61.39</w:t>
            </w:r>
          </w:p>
        </w:tc>
      </w:tr>
      <w:tr w:rsidR="00FC7E29" w:rsidTr="00FC7E29">
        <w:trPr>
          <w:trHeight w:val="349"/>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10</w:t>
            </w:r>
          </w:p>
        </w:tc>
        <w:tc>
          <w:tcPr>
            <w:tcW w:w="2906" w:type="dxa"/>
            <w:gridSpan w:val="3"/>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Senior Staff Club</w:t>
            </w:r>
          </w:p>
        </w:tc>
        <w:tc>
          <w:tcPr>
            <w:tcW w:w="177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2,500,000.00</w:t>
            </w:r>
          </w:p>
        </w:tc>
        <w:tc>
          <w:tcPr>
            <w:tcW w:w="1729"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625,000.00</w:t>
            </w:r>
          </w:p>
        </w:tc>
        <w:tc>
          <w:tcPr>
            <w:tcW w:w="1710" w:type="dxa"/>
            <w:gridSpan w:val="2"/>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p>
        </w:tc>
        <w:tc>
          <w:tcPr>
            <w:tcW w:w="1377"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r>
      <w:tr w:rsidR="00FC7E29" w:rsidTr="00FC7E29">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11</w:t>
            </w:r>
          </w:p>
        </w:tc>
        <w:tc>
          <w:tcPr>
            <w:tcW w:w="2906" w:type="dxa"/>
            <w:gridSpan w:val="3"/>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Ondo State Investment  Promotion Agency (ONDIPA)</w:t>
            </w:r>
          </w:p>
        </w:tc>
        <w:tc>
          <w:tcPr>
            <w:tcW w:w="177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200,000,000.00</w:t>
            </w:r>
          </w:p>
        </w:tc>
        <w:tc>
          <w:tcPr>
            <w:tcW w:w="1729"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50,000,000.00</w:t>
            </w:r>
          </w:p>
        </w:tc>
        <w:tc>
          <w:tcPr>
            <w:tcW w:w="1710" w:type="dxa"/>
            <w:gridSpan w:val="2"/>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
        </w:tc>
        <w:tc>
          <w:tcPr>
            <w:tcW w:w="1377"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r>
      <w:tr w:rsidR="00FC7E29" w:rsidTr="00FC7E29">
        <w:trPr>
          <w:trHeight w:val="349"/>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12</w:t>
            </w:r>
          </w:p>
        </w:tc>
        <w:tc>
          <w:tcPr>
            <w:tcW w:w="2906" w:type="dxa"/>
            <w:gridSpan w:val="3"/>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OWENA PRESS</w:t>
            </w:r>
          </w:p>
        </w:tc>
        <w:tc>
          <w:tcPr>
            <w:tcW w:w="177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120,000,000.00</w:t>
            </w:r>
          </w:p>
        </w:tc>
        <w:tc>
          <w:tcPr>
            <w:tcW w:w="1729"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30,000,000.00</w:t>
            </w:r>
          </w:p>
        </w:tc>
        <w:tc>
          <w:tcPr>
            <w:tcW w:w="1710"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19,232,800.00</w:t>
            </w:r>
          </w:p>
        </w:tc>
        <w:tc>
          <w:tcPr>
            <w:tcW w:w="1377"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64.11</w:t>
            </w:r>
          </w:p>
        </w:tc>
      </w:tr>
      <w:tr w:rsidR="00FC7E29" w:rsidTr="00FC7E2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13</w:t>
            </w:r>
          </w:p>
        </w:tc>
        <w:tc>
          <w:tcPr>
            <w:tcW w:w="2906" w:type="dxa"/>
            <w:gridSpan w:val="3"/>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Ondo State Radiovision Corporation</w:t>
            </w:r>
          </w:p>
        </w:tc>
        <w:tc>
          <w:tcPr>
            <w:tcW w:w="177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60,000,000.00</w:t>
            </w:r>
          </w:p>
        </w:tc>
        <w:tc>
          <w:tcPr>
            <w:tcW w:w="1729"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15,000,000.00</w:t>
            </w:r>
          </w:p>
        </w:tc>
        <w:tc>
          <w:tcPr>
            <w:tcW w:w="1710" w:type="dxa"/>
            <w:gridSpan w:val="2"/>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
        </w:tc>
        <w:tc>
          <w:tcPr>
            <w:tcW w:w="1377"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r>
      <w:tr w:rsidR="00FC7E29" w:rsidTr="00FC7E29">
        <w:trPr>
          <w:trHeight w:val="699"/>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14</w:t>
            </w:r>
          </w:p>
        </w:tc>
        <w:tc>
          <w:tcPr>
            <w:tcW w:w="2906" w:type="dxa"/>
            <w:gridSpan w:val="3"/>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Ondo State Afforestation Project</w:t>
            </w:r>
          </w:p>
        </w:tc>
        <w:tc>
          <w:tcPr>
            <w:tcW w:w="177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0.00</w:t>
            </w:r>
          </w:p>
        </w:tc>
        <w:tc>
          <w:tcPr>
            <w:tcW w:w="1729"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w:t>
            </w:r>
          </w:p>
        </w:tc>
        <w:tc>
          <w:tcPr>
            <w:tcW w:w="1710" w:type="dxa"/>
            <w:gridSpan w:val="2"/>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p>
        </w:tc>
        <w:tc>
          <w:tcPr>
            <w:tcW w:w="1377" w:type="dxa"/>
            <w:gridSpan w:val="2"/>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sz w:val="20"/>
                <w:szCs w:val="20"/>
                <w:lang w:val="en-GB" w:eastAsia="en-GB"/>
              </w:rPr>
            </w:pPr>
          </w:p>
        </w:tc>
      </w:tr>
      <w:tr w:rsidR="00FC7E29" w:rsidTr="00FC7E29">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15</w:t>
            </w:r>
          </w:p>
        </w:tc>
        <w:tc>
          <w:tcPr>
            <w:tcW w:w="2906" w:type="dxa"/>
            <w:gridSpan w:val="3"/>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Ondo State University of Medical Sciences Teaching Hospital</w:t>
            </w:r>
          </w:p>
        </w:tc>
        <w:tc>
          <w:tcPr>
            <w:tcW w:w="177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1,250,000,000.00</w:t>
            </w:r>
          </w:p>
        </w:tc>
        <w:tc>
          <w:tcPr>
            <w:tcW w:w="1729"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312,500,000.00</w:t>
            </w:r>
          </w:p>
        </w:tc>
        <w:tc>
          <w:tcPr>
            <w:tcW w:w="1710"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200,000,000.00</w:t>
            </w:r>
          </w:p>
        </w:tc>
        <w:tc>
          <w:tcPr>
            <w:tcW w:w="1377" w:type="dxa"/>
            <w:gridSpan w:val="2"/>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64.00</w:t>
            </w:r>
          </w:p>
        </w:tc>
      </w:tr>
      <w:tr w:rsidR="00FC7E29" w:rsidTr="00FC7E29">
        <w:trPr>
          <w:gridAfter w:val="1"/>
          <w:wAfter w:w="27" w:type="dxa"/>
          <w:trHeight w:val="300"/>
        </w:trPr>
        <w:tc>
          <w:tcPr>
            <w:cnfStyle w:val="001000000000" w:firstRow="0" w:lastRow="0" w:firstColumn="1" w:lastColumn="0" w:oddVBand="0" w:evenVBand="0" w:oddHBand="0" w:evenHBand="0" w:firstRowFirstColumn="0" w:firstRowLastColumn="0" w:lastRowFirstColumn="0" w:lastRowLastColumn="0"/>
            <w:tcW w:w="535" w:type="dxa"/>
            <w:gridSpan w:val="2"/>
            <w:noWrap/>
          </w:tcPr>
          <w:p w:rsidR="00FC7E29" w:rsidRDefault="00FC7E29" w:rsidP="00FC7E29">
            <w:pPr>
              <w:jc w:val="center"/>
              <w:rPr>
                <w:rFonts w:ascii="Calibri" w:eastAsia="Times New Roman" w:hAnsi="Calibri" w:cs="Times New Roman"/>
                <w:b w:val="0"/>
                <w:bCs w:val="0"/>
                <w:color w:val="000000"/>
                <w:sz w:val="20"/>
                <w:szCs w:val="20"/>
                <w:lang w:val="en-US"/>
              </w:rPr>
            </w:pPr>
          </w:p>
        </w:tc>
        <w:tc>
          <w:tcPr>
            <w:tcW w:w="2880"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TOTAL</w:t>
            </w:r>
          </w:p>
        </w:tc>
        <w:tc>
          <w:tcPr>
            <w:tcW w:w="1800" w:type="dxa"/>
            <w:gridSpan w:val="3"/>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color w:val="000000"/>
                <w:sz w:val="20"/>
                <w:szCs w:val="20"/>
              </w:rPr>
              <w:t>8,429,500,000.00</w:t>
            </w:r>
          </w:p>
        </w:tc>
        <w:tc>
          <w:tcPr>
            <w:tcW w:w="1775" w:type="dxa"/>
            <w:gridSpan w:val="2"/>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color w:val="000000"/>
                <w:sz w:val="20"/>
                <w:szCs w:val="20"/>
              </w:rPr>
              <w:t>2,107,375,000.00</w:t>
            </w:r>
          </w:p>
        </w:tc>
        <w:tc>
          <w:tcPr>
            <w:tcW w:w="164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color w:val="000000"/>
                <w:sz w:val="20"/>
                <w:szCs w:val="20"/>
              </w:rPr>
              <w:t>1,203,077,400.00</w:t>
            </w:r>
          </w:p>
        </w:tc>
        <w:tc>
          <w:tcPr>
            <w:tcW w:w="1350" w:type="dxa"/>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color w:val="000000"/>
                <w:sz w:val="20"/>
                <w:szCs w:val="20"/>
              </w:rPr>
              <w:t>57.09</w:t>
            </w:r>
          </w:p>
        </w:tc>
      </w:tr>
    </w:tbl>
    <w:p w:rsidR="00FC7E29" w:rsidRDefault="00FC7E29" w:rsidP="00FC7E29">
      <w:pPr>
        <w:spacing w:line="360" w:lineRule="auto"/>
        <w:rPr>
          <w:rFonts w:ascii="Tahoma" w:hAnsi="Tahoma" w:cs="Tahoma"/>
          <w:i/>
          <w:sz w:val="18"/>
          <w:szCs w:val="18"/>
        </w:rPr>
      </w:pPr>
      <w:r w:rsidRPr="00DF1BFE">
        <w:rPr>
          <w:rFonts w:ascii="Tahoma" w:hAnsi="Tahoma" w:cs="Tahoma"/>
          <w:b/>
          <w:sz w:val="18"/>
          <w:szCs w:val="18"/>
        </w:rPr>
        <w:t xml:space="preserve">SOURCE: </w:t>
      </w:r>
      <w:r w:rsidRPr="00DF1BFE">
        <w:rPr>
          <w:rFonts w:ascii="Tahoma" w:hAnsi="Tahoma" w:cs="Tahoma"/>
          <w:i/>
          <w:sz w:val="18"/>
          <w:szCs w:val="18"/>
        </w:rPr>
        <w:t xml:space="preserve">OFFICE OF ACCOUNTANT GENERAL, AND </w:t>
      </w:r>
      <w:r w:rsidRPr="00DF1BFE">
        <w:rPr>
          <w:rFonts w:ascii="Tahoma" w:hAnsi="Tahoma" w:cs="Tahoma"/>
          <w:i/>
          <w:sz w:val="18"/>
          <w:szCs w:val="24"/>
        </w:rPr>
        <w:t>OTHER MEDAS,</w:t>
      </w:r>
      <w:r w:rsidRPr="00DF1BFE">
        <w:rPr>
          <w:rFonts w:ascii="Tahoma" w:hAnsi="Tahoma" w:cs="Tahoma"/>
          <w:i/>
          <w:sz w:val="18"/>
          <w:szCs w:val="18"/>
        </w:rPr>
        <w:t xml:space="preserve"> ONDO STATE </w:t>
      </w:r>
    </w:p>
    <w:p w:rsidR="00FC7E29" w:rsidRPr="00435585" w:rsidRDefault="00FC7E29" w:rsidP="00FC7E29">
      <w:pPr>
        <w:spacing w:line="360" w:lineRule="auto"/>
        <w:rPr>
          <w:rFonts w:ascii="Tahoma" w:hAnsi="Tahoma" w:cs="Tahoma"/>
          <w:i/>
          <w:sz w:val="18"/>
          <w:szCs w:val="18"/>
        </w:rPr>
      </w:pPr>
    </w:p>
    <w:p w:rsidR="00FC7E29" w:rsidRDefault="00FC7E29" w:rsidP="00FC7E29">
      <w:pPr>
        <w:spacing w:after="0" w:line="240" w:lineRule="auto"/>
        <w:jc w:val="both"/>
        <w:rPr>
          <w:rFonts w:ascii="Calibri" w:eastAsia="Times New Roman" w:hAnsi="Calibri" w:cs="Times New Roman"/>
          <w:color w:val="000000"/>
          <w:lang w:val="en-GB" w:eastAsia="en-GB"/>
        </w:rPr>
      </w:pPr>
    </w:p>
    <w:p w:rsidR="00FC7E29" w:rsidRDefault="00FC7E29" w:rsidP="00FC7E29">
      <w:pPr>
        <w:pStyle w:val="ListParagraph"/>
        <w:numPr>
          <w:ilvl w:val="2"/>
          <w:numId w:val="10"/>
        </w:numPr>
        <w:spacing w:line="480" w:lineRule="auto"/>
        <w:jc w:val="both"/>
        <w:rPr>
          <w:rFonts w:ascii="Tahoma" w:hAnsi="Tahoma" w:cs="Tahoma"/>
          <w:b/>
          <w:sz w:val="28"/>
          <w:szCs w:val="28"/>
        </w:rPr>
      </w:pPr>
      <w:r>
        <w:rPr>
          <w:rFonts w:ascii="Tahoma" w:hAnsi="Tahoma" w:cs="Tahoma"/>
          <w:b/>
          <w:sz w:val="28"/>
          <w:szCs w:val="28"/>
        </w:rPr>
        <w:lastRenderedPageBreak/>
        <w:t>SOCIAL CONTRIBUTIONS AND SOCIAL BENEFITS</w:t>
      </w:r>
      <w:r>
        <w:rPr>
          <w:rFonts w:ascii="Tahoma" w:hAnsi="Tahoma" w:cs="Tahoma"/>
          <w:sz w:val="28"/>
          <w:szCs w:val="28"/>
        </w:rPr>
        <w:t xml:space="preserve"> </w:t>
      </w:r>
    </w:p>
    <w:p w:rsidR="00FC7E29" w:rsidRDefault="00FC7E29" w:rsidP="00FC7E29">
      <w:pPr>
        <w:spacing w:line="480" w:lineRule="auto"/>
        <w:jc w:val="both"/>
        <w:rPr>
          <w:rFonts w:ascii="Tahoma" w:hAnsi="Tahoma" w:cs="Tahoma"/>
          <w:sz w:val="28"/>
          <w:szCs w:val="28"/>
        </w:rPr>
      </w:pPr>
      <w:r>
        <w:rPr>
          <w:rFonts w:ascii="Tahoma" w:hAnsi="Tahoma" w:cs="Tahoma"/>
          <w:sz w:val="28"/>
          <w:szCs w:val="28"/>
        </w:rPr>
        <w:t xml:space="preserve">With quarter estimate of </w:t>
      </w:r>
      <w:r>
        <w:rPr>
          <w:rFonts w:ascii="Tahoma" w:hAnsi="Tahoma" w:cs="Tahoma"/>
          <w:dstrike/>
          <w:sz w:val="28"/>
          <w:szCs w:val="28"/>
        </w:rPr>
        <w:t>N</w:t>
      </w:r>
      <w:r>
        <w:rPr>
          <w:rFonts w:ascii="Tahoma" w:hAnsi="Tahoma" w:cs="Tahoma"/>
          <w:sz w:val="28"/>
          <w:szCs w:val="28"/>
        </w:rPr>
        <w:t xml:space="preserve">3.225 billion, actual Social Contributions and Benefits for year 2020 first quarter was </w:t>
      </w:r>
      <w:r>
        <w:rPr>
          <w:rFonts w:ascii="Tahoma" w:hAnsi="Tahoma" w:cs="Tahoma"/>
          <w:dstrike/>
          <w:sz w:val="28"/>
          <w:szCs w:val="28"/>
        </w:rPr>
        <w:t>N</w:t>
      </w:r>
      <w:r>
        <w:rPr>
          <w:rFonts w:ascii="Tahoma" w:hAnsi="Tahoma" w:cs="Tahoma"/>
          <w:sz w:val="28"/>
          <w:szCs w:val="28"/>
        </w:rPr>
        <w:t>2.665 billion, representing 82.7% performance level. The breakdown of SC&amp;SB is shown in table 3.6.</w:t>
      </w:r>
    </w:p>
    <w:p w:rsidR="00FC7E29" w:rsidRPr="00C7516A" w:rsidRDefault="00FC7E29" w:rsidP="00FC7E29">
      <w:pPr>
        <w:pStyle w:val="ListParagraph"/>
        <w:ind w:left="1418" w:hanging="1418"/>
        <w:rPr>
          <w:rFonts w:ascii="Tahoma" w:hAnsi="Tahoma" w:cs="Tahoma"/>
          <w:sz w:val="24"/>
          <w:szCs w:val="24"/>
        </w:rPr>
      </w:pPr>
      <w:r>
        <w:rPr>
          <w:rFonts w:ascii="Tahoma" w:hAnsi="Tahoma" w:cs="Tahoma"/>
          <w:b/>
          <w:sz w:val="28"/>
          <w:szCs w:val="24"/>
        </w:rPr>
        <w:t xml:space="preserve">Table 3.6: Details of First Quarter Social Contributions and    Benefits </w:t>
      </w:r>
    </w:p>
    <w:tbl>
      <w:tblPr>
        <w:tblStyle w:val="GridTable4-Accent61"/>
        <w:tblW w:w="9424" w:type="dxa"/>
        <w:tblLook w:val="04A0" w:firstRow="1" w:lastRow="0" w:firstColumn="1" w:lastColumn="0" w:noHBand="0" w:noVBand="1"/>
      </w:tblPr>
      <w:tblGrid>
        <w:gridCol w:w="2340"/>
        <w:gridCol w:w="1895"/>
        <w:gridCol w:w="1895"/>
        <w:gridCol w:w="1790"/>
        <w:gridCol w:w="1504"/>
      </w:tblGrid>
      <w:tr w:rsidR="00FC7E29" w:rsidRPr="00C7516A" w:rsidTr="00FC7E29">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340" w:type="dxa"/>
          </w:tcPr>
          <w:p w:rsidR="00FC7E29" w:rsidRPr="00C7516A" w:rsidRDefault="00FC7E29" w:rsidP="00FC7E29">
            <w:pPr>
              <w:rPr>
                <w:rFonts w:ascii="Calibri" w:eastAsia="Calibri" w:hAnsi="Calibri" w:cs="Times New Roman"/>
                <w:b w:val="0"/>
                <w:bCs w:val="0"/>
                <w:color w:val="000000"/>
                <w:sz w:val="20"/>
                <w:szCs w:val="20"/>
                <w:lang w:val="en-US"/>
              </w:rPr>
            </w:pPr>
          </w:p>
          <w:p w:rsidR="00FC7E29" w:rsidRPr="00C7516A" w:rsidRDefault="00FC7E29" w:rsidP="00FC7E29">
            <w:pPr>
              <w:rPr>
                <w:rFonts w:ascii="Calibri" w:eastAsia="Times New Roman" w:hAnsi="Calibri" w:cs="Times New Roman"/>
                <w:b w:val="0"/>
                <w:color w:val="000000"/>
                <w:sz w:val="20"/>
                <w:szCs w:val="20"/>
                <w:lang w:val="en-US"/>
              </w:rPr>
            </w:pPr>
            <w:r w:rsidRPr="00C7516A">
              <w:rPr>
                <w:rFonts w:ascii="Calibri" w:eastAsia="Times New Roman" w:hAnsi="Calibri" w:cs="Times New Roman"/>
                <w:b w:val="0"/>
                <w:color w:val="000000"/>
                <w:sz w:val="20"/>
                <w:szCs w:val="20"/>
                <w:lang w:val="en-US"/>
              </w:rPr>
              <w:t>EXPENDITURE DETAILS</w:t>
            </w:r>
          </w:p>
        </w:tc>
        <w:tc>
          <w:tcPr>
            <w:tcW w:w="1895" w:type="dxa"/>
            <w:noWrap/>
          </w:tcPr>
          <w:p w:rsidR="00FC7E29" w:rsidRPr="00C7516A" w:rsidRDefault="00FC7E29" w:rsidP="00FC7E29">
            <w:pPr>
              <w:cnfStyle w:val="100000000000" w:firstRow="1" w:lastRow="0" w:firstColumn="0" w:lastColumn="0" w:oddVBand="0" w:evenVBand="0" w:oddHBand="0" w:evenHBand="0" w:firstRowFirstColumn="0" w:firstRowLastColumn="0" w:lastRowFirstColumn="0" w:lastRowLastColumn="0"/>
              <w:rPr>
                <w:rFonts w:ascii="Calibri" w:eastAsia="Calibri" w:hAnsi="Calibri" w:cs="Times New Roman"/>
                <w:b w:val="0"/>
                <w:bCs w:val="0"/>
                <w:color w:val="000000"/>
                <w:sz w:val="20"/>
                <w:szCs w:val="20"/>
                <w:lang w:val="en-US"/>
              </w:rPr>
            </w:pPr>
            <w:r w:rsidRPr="00C7516A">
              <w:rPr>
                <w:rFonts w:ascii="Calibri" w:eastAsia="Calibri" w:hAnsi="Calibri" w:cs="Times New Roman"/>
                <w:b w:val="0"/>
                <w:bCs w:val="0"/>
                <w:color w:val="000000"/>
                <w:sz w:val="20"/>
                <w:szCs w:val="20"/>
              </w:rPr>
              <w:t xml:space="preserve">      </w:t>
            </w:r>
          </w:p>
          <w:p w:rsidR="00FC7E29" w:rsidRPr="00C7516A" w:rsidRDefault="00FC7E29" w:rsidP="00FC7E29">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val="en-US"/>
              </w:rPr>
            </w:pPr>
            <w:r w:rsidRPr="00C7516A">
              <w:rPr>
                <w:rFonts w:ascii="Calibri" w:eastAsia="Times New Roman" w:hAnsi="Calibri" w:cs="Times New Roman"/>
                <w:b w:val="0"/>
                <w:color w:val="000000"/>
                <w:sz w:val="20"/>
                <w:szCs w:val="20"/>
                <w:lang w:val="en-US"/>
              </w:rPr>
              <w:t>APPROVED BUDGET</w:t>
            </w:r>
          </w:p>
        </w:tc>
        <w:tc>
          <w:tcPr>
            <w:tcW w:w="1895" w:type="dxa"/>
            <w:noWrap/>
          </w:tcPr>
          <w:p w:rsidR="00FC7E29" w:rsidRPr="00C7516A" w:rsidRDefault="00FC7E29" w:rsidP="00FC7E29">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val="en-US"/>
              </w:rPr>
            </w:pPr>
            <w:r w:rsidRPr="00C7516A">
              <w:rPr>
                <w:rFonts w:ascii="Calibri" w:eastAsia="Times New Roman" w:hAnsi="Calibri" w:cs="Times New Roman"/>
                <w:b w:val="0"/>
                <w:color w:val="000000"/>
                <w:sz w:val="20"/>
                <w:szCs w:val="20"/>
                <w:lang w:val="en-US"/>
              </w:rPr>
              <w:t>FIRST QUARTER ESTIMATES</w:t>
            </w:r>
          </w:p>
        </w:tc>
        <w:tc>
          <w:tcPr>
            <w:tcW w:w="1790" w:type="dxa"/>
            <w:noWrap/>
          </w:tcPr>
          <w:p w:rsidR="00FC7E29" w:rsidRPr="00C7516A" w:rsidRDefault="00FC7E29" w:rsidP="00FC7E2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val="en-US"/>
              </w:rPr>
            </w:pPr>
            <w:r w:rsidRPr="00C7516A">
              <w:rPr>
                <w:rFonts w:ascii="Calibri" w:eastAsia="Times New Roman" w:hAnsi="Calibri" w:cs="Times New Roman"/>
                <w:b w:val="0"/>
                <w:color w:val="000000"/>
                <w:sz w:val="20"/>
                <w:szCs w:val="20"/>
                <w:lang w:val="en-US"/>
              </w:rPr>
              <w:t>FIRST QUARTER ACTUAL</w:t>
            </w:r>
          </w:p>
        </w:tc>
        <w:tc>
          <w:tcPr>
            <w:tcW w:w="1504" w:type="dxa"/>
            <w:noWrap/>
          </w:tcPr>
          <w:p w:rsidR="00FC7E29" w:rsidRPr="00C7516A" w:rsidRDefault="00FC7E29" w:rsidP="00FC7E2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color w:val="000000"/>
                <w:sz w:val="20"/>
                <w:szCs w:val="20"/>
                <w:lang w:val="en-US"/>
              </w:rPr>
            </w:pPr>
            <w:r w:rsidRPr="00C7516A">
              <w:rPr>
                <w:rFonts w:ascii="Calibri" w:eastAsia="Times New Roman" w:hAnsi="Calibri" w:cs="Times New Roman"/>
                <w:b w:val="0"/>
                <w:color w:val="000000"/>
                <w:sz w:val="20"/>
                <w:szCs w:val="20"/>
                <w:lang w:val="en-US"/>
              </w:rPr>
              <w:t>PERFORMANCE LEVEL (%)</w:t>
            </w:r>
          </w:p>
        </w:tc>
      </w:tr>
      <w:tr w:rsidR="00FC7E29" w:rsidRPr="00C7516A" w:rsidTr="00FC7E2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340" w:type="dxa"/>
            <w:hideMark/>
          </w:tcPr>
          <w:p w:rsidR="00FC7E29" w:rsidRPr="00C7516A" w:rsidRDefault="00FC7E29" w:rsidP="00FC7E29">
            <w:pPr>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CONSOLIDATED REVENUE FUND CHARGE -  SALARIES</w:t>
            </w:r>
          </w:p>
        </w:tc>
        <w:tc>
          <w:tcPr>
            <w:tcW w:w="1895" w:type="dxa"/>
            <w:noWrap/>
            <w:hideMark/>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w:t>
            </w:r>
          </w:p>
        </w:tc>
        <w:tc>
          <w:tcPr>
            <w:tcW w:w="1895" w:type="dxa"/>
            <w:noWrap/>
            <w:hideMark/>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w:t>
            </w:r>
          </w:p>
        </w:tc>
        <w:tc>
          <w:tcPr>
            <w:tcW w:w="1790" w:type="dxa"/>
            <w:noWrap/>
            <w:hideMark/>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281,510,719.86</w:t>
            </w:r>
          </w:p>
        </w:tc>
        <w:tc>
          <w:tcPr>
            <w:tcW w:w="1504" w:type="dxa"/>
            <w:noWrap/>
            <w:hideMark/>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p>
        </w:tc>
      </w:tr>
      <w:tr w:rsidR="00FC7E29" w:rsidRPr="00C7516A" w:rsidTr="00FC7E29">
        <w:trPr>
          <w:trHeight w:val="300"/>
        </w:trPr>
        <w:tc>
          <w:tcPr>
            <w:cnfStyle w:val="001000000000" w:firstRow="0" w:lastRow="0" w:firstColumn="1" w:lastColumn="0" w:oddVBand="0" w:evenVBand="0" w:oddHBand="0" w:evenHBand="0" w:firstRowFirstColumn="0" w:firstRowLastColumn="0" w:lastRowFirstColumn="0" w:lastRowLastColumn="0"/>
            <w:tcW w:w="2340" w:type="dxa"/>
            <w:hideMark/>
          </w:tcPr>
          <w:p w:rsidR="00FC7E29" w:rsidRPr="00C7516A" w:rsidRDefault="00FC7E29" w:rsidP="00FC7E29">
            <w:pPr>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NHIS CONTRIBUTION</w:t>
            </w:r>
          </w:p>
        </w:tc>
        <w:tc>
          <w:tcPr>
            <w:tcW w:w="1895" w:type="dxa"/>
            <w:noWrap/>
            <w:hideMark/>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600,000,000.00</w:t>
            </w:r>
          </w:p>
        </w:tc>
        <w:tc>
          <w:tcPr>
            <w:tcW w:w="1895" w:type="dxa"/>
            <w:noWrap/>
            <w:hideMark/>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150,000,000.00</w:t>
            </w:r>
          </w:p>
        </w:tc>
        <w:tc>
          <w:tcPr>
            <w:tcW w:w="1790" w:type="dxa"/>
            <w:noWrap/>
            <w:hideMark/>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w:t>
            </w:r>
          </w:p>
        </w:tc>
        <w:tc>
          <w:tcPr>
            <w:tcW w:w="1504" w:type="dxa"/>
            <w:noWrap/>
            <w:hideMark/>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w:t>
            </w:r>
          </w:p>
        </w:tc>
      </w:tr>
      <w:tr w:rsidR="00FC7E29" w:rsidRPr="00C7516A" w:rsidTr="00FC7E2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340" w:type="dxa"/>
            <w:hideMark/>
          </w:tcPr>
          <w:p w:rsidR="00FC7E29" w:rsidRPr="00C7516A" w:rsidRDefault="00FC7E29" w:rsidP="00FC7E29">
            <w:pPr>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CONTRIBUTORY PENSION (EMPLOYERS)</w:t>
            </w:r>
          </w:p>
        </w:tc>
        <w:tc>
          <w:tcPr>
            <w:tcW w:w="1895" w:type="dxa"/>
            <w:hideMark/>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775,000,000.00</w:t>
            </w:r>
          </w:p>
        </w:tc>
        <w:tc>
          <w:tcPr>
            <w:tcW w:w="1895" w:type="dxa"/>
            <w:noWrap/>
            <w:hideMark/>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193,750,000.00</w:t>
            </w:r>
          </w:p>
        </w:tc>
        <w:tc>
          <w:tcPr>
            <w:tcW w:w="1790" w:type="dxa"/>
            <w:noWrap/>
            <w:hideMark/>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22,262,862.93</w:t>
            </w:r>
          </w:p>
        </w:tc>
        <w:tc>
          <w:tcPr>
            <w:tcW w:w="1504" w:type="dxa"/>
            <w:noWrap/>
            <w:hideMark/>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11.49</w:t>
            </w:r>
          </w:p>
        </w:tc>
      </w:tr>
      <w:tr w:rsidR="00FC7E29" w:rsidRPr="00C7516A" w:rsidTr="00FC7E29">
        <w:trPr>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rsidR="00FC7E29" w:rsidRPr="00C7516A" w:rsidRDefault="00FC7E29" w:rsidP="00FC7E29">
            <w:pPr>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GRATUITY</w:t>
            </w:r>
          </w:p>
        </w:tc>
        <w:tc>
          <w:tcPr>
            <w:tcW w:w="1895" w:type="dxa"/>
            <w:hideMark/>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3,000,000,000.00</w:t>
            </w:r>
          </w:p>
        </w:tc>
        <w:tc>
          <w:tcPr>
            <w:tcW w:w="1895" w:type="dxa"/>
            <w:noWrap/>
            <w:hideMark/>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750,000,000.00</w:t>
            </w:r>
          </w:p>
        </w:tc>
        <w:tc>
          <w:tcPr>
            <w:tcW w:w="1790" w:type="dxa"/>
            <w:noWrap/>
            <w:hideMark/>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28,859,475.79</w:t>
            </w:r>
          </w:p>
        </w:tc>
        <w:tc>
          <w:tcPr>
            <w:tcW w:w="1504" w:type="dxa"/>
            <w:noWrap/>
            <w:hideMark/>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3.85</w:t>
            </w:r>
          </w:p>
        </w:tc>
      </w:tr>
      <w:tr w:rsidR="00FC7E29" w:rsidRPr="00C7516A"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noWrap/>
            <w:hideMark/>
          </w:tcPr>
          <w:p w:rsidR="00FC7E29" w:rsidRPr="00C7516A" w:rsidRDefault="00FC7E29" w:rsidP="00FC7E29">
            <w:pPr>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 xml:space="preserve"> PENSION</w:t>
            </w:r>
          </w:p>
        </w:tc>
        <w:tc>
          <w:tcPr>
            <w:tcW w:w="1895" w:type="dxa"/>
            <w:hideMark/>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8,500,000,000.00</w:t>
            </w:r>
          </w:p>
        </w:tc>
        <w:tc>
          <w:tcPr>
            <w:tcW w:w="1895" w:type="dxa"/>
            <w:noWrap/>
            <w:hideMark/>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2,125,000,000.00</w:t>
            </w:r>
          </w:p>
        </w:tc>
        <w:tc>
          <w:tcPr>
            <w:tcW w:w="1790" w:type="dxa"/>
            <w:noWrap/>
            <w:hideMark/>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2,325,937,154.66</w:t>
            </w:r>
          </w:p>
        </w:tc>
        <w:tc>
          <w:tcPr>
            <w:tcW w:w="1504" w:type="dxa"/>
            <w:noWrap/>
            <w:hideMark/>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109.46</w:t>
            </w:r>
          </w:p>
        </w:tc>
      </w:tr>
      <w:tr w:rsidR="00FC7E29" w:rsidRPr="00C7516A" w:rsidTr="00FC7E29">
        <w:trPr>
          <w:trHeight w:val="656"/>
        </w:trPr>
        <w:tc>
          <w:tcPr>
            <w:cnfStyle w:val="001000000000" w:firstRow="0" w:lastRow="0" w:firstColumn="1" w:lastColumn="0" w:oddVBand="0" w:evenVBand="0" w:oddHBand="0" w:evenHBand="0" w:firstRowFirstColumn="0" w:firstRowLastColumn="0" w:lastRowFirstColumn="0" w:lastRowLastColumn="0"/>
            <w:tcW w:w="2340" w:type="dxa"/>
            <w:hideMark/>
          </w:tcPr>
          <w:p w:rsidR="00FC7E29" w:rsidRPr="00C7516A" w:rsidRDefault="00FC7E29" w:rsidP="00FC7E29">
            <w:pPr>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PAYMENT OF BENEFITS TO PAST GOVERNORS/DEPUTY GOVERNORS</w:t>
            </w:r>
          </w:p>
        </w:tc>
        <w:tc>
          <w:tcPr>
            <w:tcW w:w="1895" w:type="dxa"/>
            <w:hideMark/>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25,000,000.00</w:t>
            </w:r>
          </w:p>
        </w:tc>
        <w:tc>
          <w:tcPr>
            <w:tcW w:w="1895" w:type="dxa"/>
            <w:noWrap/>
            <w:hideMark/>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6,250,000.00</w:t>
            </w:r>
          </w:p>
        </w:tc>
        <w:tc>
          <w:tcPr>
            <w:tcW w:w="1790" w:type="dxa"/>
            <w:noWrap/>
            <w:hideMark/>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6,849,858.18</w:t>
            </w:r>
          </w:p>
        </w:tc>
        <w:tc>
          <w:tcPr>
            <w:tcW w:w="1504" w:type="dxa"/>
            <w:noWrap/>
            <w:hideMark/>
          </w:tcPr>
          <w:p w:rsidR="00FC7E29" w:rsidRPr="00C7516A"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109.60</w:t>
            </w:r>
          </w:p>
        </w:tc>
      </w:tr>
      <w:tr w:rsidR="00FC7E29" w:rsidRPr="00C7516A" w:rsidTr="00FC7E29">
        <w:trPr>
          <w:cnfStyle w:val="000000100000" w:firstRow="0" w:lastRow="0" w:firstColumn="0" w:lastColumn="0" w:oddVBand="0" w:evenVBand="0" w:oddHBand="1"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2340" w:type="dxa"/>
          </w:tcPr>
          <w:p w:rsidR="00FC7E29" w:rsidRPr="00C7516A" w:rsidRDefault="00FC7E29" w:rsidP="00FC7E29">
            <w:pPr>
              <w:rPr>
                <w:rFonts w:ascii="Calibri" w:eastAsia="Times New Roman" w:hAnsi="Calibri" w:cs="Times New Roman"/>
                <w:color w:val="000000"/>
                <w:sz w:val="20"/>
                <w:szCs w:val="20"/>
                <w:lang w:val="en-US"/>
              </w:rPr>
            </w:pPr>
            <w:r w:rsidRPr="00C7516A">
              <w:rPr>
                <w:rFonts w:ascii="Calibri" w:eastAsia="Times New Roman" w:hAnsi="Calibri" w:cs="Times New Roman"/>
                <w:color w:val="000000"/>
                <w:sz w:val="20"/>
                <w:szCs w:val="20"/>
                <w:lang w:val="en-US"/>
              </w:rPr>
              <w:t>TOTAL</w:t>
            </w:r>
          </w:p>
        </w:tc>
        <w:tc>
          <w:tcPr>
            <w:tcW w:w="1895" w:type="dxa"/>
            <w:noWrap/>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color w:val="000000"/>
                <w:sz w:val="20"/>
                <w:szCs w:val="20"/>
                <w:lang w:val="en-US"/>
              </w:rPr>
            </w:pPr>
            <w:r w:rsidRPr="00C7516A">
              <w:rPr>
                <w:rFonts w:ascii="Calibri" w:eastAsia="Calibri" w:hAnsi="Calibri" w:cs="Times New Roman"/>
                <w:b/>
                <w:bCs/>
                <w:color w:val="000000"/>
                <w:sz w:val="20"/>
                <w:szCs w:val="20"/>
              </w:rPr>
              <w:t>12,900,000,000.00</w:t>
            </w:r>
          </w:p>
        </w:tc>
        <w:tc>
          <w:tcPr>
            <w:tcW w:w="1895" w:type="dxa"/>
            <w:noWrap/>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color w:val="000000"/>
                <w:sz w:val="20"/>
                <w:szCs w:val="20"/>
              </w:rPr>
            </w:pPr>
            <w:r w:rsidRPr="00C7516A">
              <w:rPr>
                <w:rFonts w:ascii="Calibri" w:eastAsia="Calibri" w:hAnsi="Calibri" w:cs="Times New Roman"/>
                <w:b/>
                <w:bCs/>
                <w:color w:val="000000"/>
                <w:sz w:val="20"/>
                <w:szCs w:val="20"/>
              </w:rPr>
              <w:t>3,225,000,000.00</w:t>
            </w:r>
          </w:p>
        </w:tc>
        <w:tc>
          <w:tcPr>
            <w:tcW w:w="1790" w:type="dxa"/>
            <w:noWrap/>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bCs/>
                <w:color w:val="000000"/>
                <w:sz w:val="20"/>
                <w:szCs w:val="20"/>
              </w:rPr>
            </w:pPr>
            <w:r w:rsidRPr="00C7516A">
              <w:rPr>
                <w:rFonts w:ascii="Calibri" w:eastAsia="Calibri" w:hAnsi="Calibri" w:cs="Times New Roman"/>
                <w:b/>
                <w:bCs/>
                <w:color w:val="000000"/>
                <w:sz w:val="20"/>
                <w:szCs w:val="20"/>
              </w:rPr>
              <w:t>2,665,420,071.42</w:t>
            </w:r>
          </w:p>
        </w:tc>
        <w:tc>
          <w:tcPr>
            <w:tcW w:w="1504" w:type="dxa"/>
            <w:noWrap/>
          </w:tcPr>
          <w:p w:rsidR="00FC7E29" w:rsidRPr="00C7516A"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cs="Times New Roman"/>
                <w:b/>
                <w:color w:val="000000"/>
                <w:sz w:val="20"/>
                <w:szCs w:val="20"/>
              </w:rPr>
            </w:pPr>
            <w:r w:rsidRPr="00C7516A">
              <w:rPr>
                <w:rFonts w:ascii="Calibri" w:eastAsia="Calibri" w:hAnsi="Calibri" w:cs="Times New Roman"/>
                <w:b/>
                <w:color w:val="000000"/>
                <w:sz w:val="20"/>
                <w:szCs w:val="20"/>
              </w:rPr>
              <w:t>82.649</w:t>
            </w:r>
          </w:p>
        </w:tc>
      </w:tr>
    </w:tbl>
    <w:p w:rsidR="00FC7E29" w:rsidRPr="00435585" w:rsidRDefault="00FC7E29" w:rsidP="00FC7E29">
      <w:pPr>
        <w:spacing w:line="480" w:lineRule="auto"/>
        <w:jc w:val="both"/>
        <w:rPr>
          <w:rFonts w:ascii="Tahoma" w:hAnsi="Tahoma" w:cs="Tahoma"/>
          <w:i/>
          <w:sz w:val="20"/>
          <w:szCs w:val="20"/>
        </w:rPr>
      </w:pPr>
      <w:r w:rsidRPr="00DF1BFE">
        <w:rPr>
          <w:rFonts w:ascii="Tahoma" w:hAnsi="Tahoma" w:cs="Tahoma"/>
          <w:b/>
          <w:sz w:val="24"/>
          <w:szCs w:val="24"/>
        </w:rPr>
        <w:t>Source</w:t>
      </w:r>
      <w:r w:rsidRPr="00DF1BFE">
        <w:rPr>
          <w:rFonts w:ascii="Tahoma" w:hAnsi="Tahoma" w:cs="Tahoma"/>
          <w:sz w:val="24"/>
          <w:szCs w:val="24"/>
        </w:rPr>
        <w:t xml:space="preserve">: </w:t>
      </w:r>
      <w:r w:rsidRPr="00DF1BFE">
        <w:rPr>
          <w:rFonts w:ascii="Tahoma" w:hAnsi="Tahoma" w:cs="Tahoma"/>
          <w:i/>
          <w:sz w:val="20"/>
          <w:szCs w:val="20"/>
        </w:rPr>
        <w:t>Office of the Accountant-General</w:t>
      </w:r>
    </w:p>
    <w:p w:rsidR="00FC7E29" w:rsidRPr="00C7516A" w:rsidRDefault="00FC7E29" w:rsidP="00FC7E29">
      <w:pPr>
        <w:spacing w:line="480" w:lineRule="auto"/>
        <w:jc w:val="both"/>
        <w:rPr>
          <w:rFonts w:ascii="Tahoma" w:hAnsi="Tahoma" w:cs="Tahoma"/>
          <w:b/>
          <w:sz w:val="28"/>
          <w:szCs w:val="28"/>
        </w:rPr>
      </w:pPr>
      <w:r w:rsidRPr="00C7516A">
        <w:rPr>
          <w:rFonts w:ascii="Tahoma" w:hAnsi="Tahoma" w:cs="Tahoma"/>
          <w:b/>
          <w:sz w:val="28"/>
          <w:szCs w:val="28"/>
        </w:rPr>
        <w:t>3.5</w:t>
      </w:r>
      <w:r w:rsidRPr="00C7516A">
        <w:rPr>
          <w:rFonts w:ascii="Tahoma" w:hAnsi="Tahoma" w:cs="Tahoma"/>
          <w:b/>
          <w:sz w:val="28"/>
          <w:szCs w:val="28"/>
        </w:rPr>
        <w:tab/>
        <w:t>SECTORAL RECURRENT EXPENDITURE ANALYSIS</w:t>
      </w:r>
    </w:p>
    <w:p w:rsidR="00FC7E29" w:rsidRDefault="00FC7E29" w:rsidP="00FC7E29">
      <w:pPr>
        <w:spacing w:line="480" w:lineRule="auto"/>
        <w:jc w:val="both"/>
        <w:rPr>
          <w:rFonts w:ascii="Tahoma" w:hAnsi="Tahoma" w:cs="Tahoma"/>
          <w:sz w:val="28"/>
          <w:szCs w:val="24"/>
        </w:rPr>
      </w:pPr>
      <w:r w:rsidRPr="00C7516A">
        <w:rPr>
          <w:rFonts w:ascii="Tahoma" w:hAnsi="Tahoma" w:cs="Tahoma"/>
          <w:sz w:val="28"/>
          <w:szCs w:val="28"/>
        </w:rPr>
        <w:t>Table 3.7</w:t>
      </w:r>
      <w:r w:rsidRPr="00C7516A">
        <w:rPr>
          <w:rFonts w:ascii="Tahoma" w:hAnsi="Tahoma" w:cs="Tahoma"/>
          <w:sz w:val="24"/>
          <w:szCs w:val="24"/>
        </w:rPr>
        <w:t xml:space="preserve"> </w:t>
      </w:r>
      <w:r w:rsidRPr="00C7516A">
        <w:rPr>
          <w:rFonts w:ascii="Tahoma" w:hAnsi="Tahoma" w:cs="Tahoma"/>
          <w:sz w:val="28"/>
          <w:szCs w:val="24"/>
        </w:rPr>
        <w:t xml:space="preserve">shows the Sectoral Recurrent expenditure details for the first quarter of the year 2020. </w:t>
      </w:r>
    </w:p>
    <w:p w:rsidR="00FC7E29" w:rsidRPr="00CA64D3" w:rsidRDefault="00FC7E29" w:rsidP="00FC7E29">
      <w:pPr>
        <w:spacing w:line="480" w:lineRule="auto"/>
        <w:jc w:val="both"/>
        <w:rPr>
          <w:rFonts w:ascii="Tahoma" w:hAnsi="Tahoma" w:cs="Tahoma"/>
          <w:sz w:val="28"/>
          <w:szCs w:val="24"/>
        </w:rPr>
      </w:pPr>
    </w:p>
    <w:p w:rsidR="00FC7E29" w:rsidRPr="005C0014" w:rsidRDefault="00FC7E29" w:rsidP="00FC7E29">
      <w:pPr>
        <w:tabs>
          <w:tab w:val="left" w:pos="1620"/>
          <w:tab w:val="left" w:pos="1710"/>
        </w:tabs>
        <w:ind w:left="1800" w:hanging="1800"/>
        <w:jc w:val="both"/>
        <w:rPr>
          <w:rFonts w:ascii="Tahoma" w:hAnsi="Tahoma" w:cs="Tahoma"/>
          <w:b/>
          <w:sz w:val="28"/>
          <w:szCs w:val="28"/>
        </w:rPr>
      </w:pPr>
      <w:r w:rsidRPr="005C0014">
        <w:rPr>
          <w:rFonts w:ascii="Tahoma" w:hAnsi="Tahoma" w:cs="Tahoma"/>
          <w:b/>
          <w:sz w:val="28"/>
          <w:szCs w:val="28"/>
        </w:rPr>
        <w:lastRenderedPageBreak/>
        <w:t xml:space="preserve">Table 3.7: </w:t>
      </w:r>
      <w:r>
        <w:rPr>
          <w:rFonts w:ascii="Tahoma" w:hAnsi="Tahoma" w:cs="Tahoma"/>
          <w:b/>
          <w:sz w:val="28"/>
          <w:szCs w:val="28"/>
        </w:rPr>
        <w:t xml:space="preserve">Break-Down of First </w:t>
      </w:r>
      <w:r w:rsidRPr="005C0014">
        <w:rPr>
          <w:rFonts w:ascii="Tahoma" w:hAnsi="Tahoma" w:cs="Tahoma"/>
          <w:b/>
          <w:sz w:val="28"/>
          <w:szCs w:val="28"/>
        </w:rPr>
        <w:t>Quarter Sectoral Recurrent Expenditure</w:t>
      </w:r>
    </w:p>
    <w:tbl>
      <w:tblPr>
        <w:tblStyle w:val="GridTable5Dark-Accent2"/>
        <w:tblW w:w="9958" w:type="dxa"/>
        <w:tblLook w:val="04A0" w:firstRow="1" w:lastRow="0" w:firstColumn="1" w:lastColumn="0" w:noHBand="0" w:noVBand="1"/>
      </w:tblPr>
      <w:tblGrid>
        <w:gridCol w:w="533"/>
        <w:gridCol w:w="2645"/>
        <w:gridCol w:w="1755"/>
        <w:gridCol w:w="1755"/>
        <w:gridCol w:w="1755"/>
        <w:gridCol w:w="1515"/>
      </w:tblGrid>
      <w:tr w:rsidR="00FC7E29" w:rsidTr="00FC7E29">
        <w:trPr>
          <w:cnfStyle w:val="100000000000" w:firstRow="1" w:lastRow="0" w:firstColumn="0" w:lastColumn="0" w:oddVBand="0" w:evenVBand="0" w:oddHBand="0"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S/N </w:t>
            </w:r>
          </w:p>
        </w:tc>
        <w:tc>
          <w:tcPr>
            <w:tcW w:w="2645" w:type="dxa"/>
            <w:noWrap/>
            <w:hideMark/>
          </w:tcPr>
          <w:p w:rsidR="00FC7E29" w:rsidRDefault="00FC7E29" w:rsidP="00FC7E2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Sub-Sector/SECTOR </w:t>
            </w:r>
          </w:p>
        </w:tc>
        <w:tc>
          <w:tcPr>
            <w:tcW w:w="1755" w:type="dxa"/>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APPROVED BUDGET </w:t>
            </w:r>
          </w:p>
        </w:tc>
        <w:tc>
          <w:tcPr>
            <w:tcW w:w="1755" w:type="dxa"/>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FIRST QUARTER ESTIMATES           </w:t>
            </w:r>
          </w:p>
        </w:tc>
        <w:tc>
          <w:tcPr>
            <w:tcW w:w="1755" w:type="dxa"/>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FIRST QUARTER ACTUAL                 </w:t>
            </w:r>
          </w:p>
        </w:tc>
        <w:tc>
          <w:tcPr>
            <w:tcW w:w="1515" w:type="dxa"/>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PERFORMANCE LEVEL (%) </w:t>
            </w:r>
          </w:p>
        </w:tc>
      </w:tr>
      <w:tr w:rsidR="00FC7E29" w:rsidTr="00FC7E2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1 </w:t>
            </w:r>
          </w:p>
        </w:tc>
        <w:tc>
          <w:tcPr>
            <w:tcW w:w="2645"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Agric  </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lang w:val="en-US"/>
              </w:rPr>
            </w:pPr>
            <w:r>
              <w:rPr>
                <w:rFonts w:ascii="Calibri" w:hAnsi="Calibri"/>
                <w:color w:val="000000"/>
                <w:sz w:val="20"/>
                <w:szCs w:val="20"/>
              </w:rPr>
              <w:t>1,713,524,940.09</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428,381,235.02</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332,239,465.21</w:t>
            </w:r>
          </w:p>
        </w:tc>
        <w:tc>
          <w:tcPr>
            <w:tcW w:w="151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77.56</w:t>
            </w:r>
          </w:p>
        </w:tc>
      </w:tr>
      <w:tr w:rsidR="00FC7E29" w:rsidTr="00FC7E29">
        <w:trPr>
          <w:trHeight w:val="334"/>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2 </w:t>
            </w:r>
          </w:p>
        </w:tc>
        <w:tc>
          <w:tcPr>
            <w:tcW w:w="2645"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Trade &amp; Industry </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713,202,045.72</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178,300,511.43</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106,966,684.73</w:t>
            </w:r>
          </w:p>
        </w:tc>
        <w:tc>
          <w:tcPr>
            <w:tcW w:w="151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59.99</w:t>
            </w:r>
          </w:p>
        </w:tc>
      </w:tr>
      <w:tr w:rsidR="00FC7E29" w:rsidTr="00FC7E2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3 </w:t>
            </w:r>
          </w:p>
        </w:tc>
        <w:tc>
          <w:tcPr>
            <w:tcW w:w="2645"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Infrastructure </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3,097,846,891.19</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774,461,722.80</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473,779,868.45</w:t>
            </w:r>
          </w:p>
        </w:tc>
        <w:tc>
          <w:tcPr>
            <w:tcW w:w="151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61.18</w:t>
            </w:r>
          </w:p>
        </w:tc>
      </w:tr>
      <w:tr w:rsidR="00FC7E29" w:rsidTr="00FC7E29">
        <w:trPr>
          <w:trHeight w:val="334"/>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4 </w:t>
            </w:r>
          </w:p>
        </w:tc>
        <w:tc>
          <w:tcPr>
            <w:tcW w:w="2645"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Public Finance </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6,472,870,021.39</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1,618,217,505.35</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1,235,649,352.30</w:t>
            </w:r>
          </w:p>
        </w:tc>
        <w:tc>
          <w:tcPr>
            <w:tcW w:w="151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76.36</w:t>
            </w:r>
          </w:p>
        </w:tc>
      </w:tr>
      <w:tr w:rsidR="00FC7E29" w:rsidTr="00FC7E2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A </w:t>
            </w:r>
          </w:p>
        </w:tc>
        <w:tc>
          <w:tcPr>
            <w:tcW w:w="2645"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cy-GB"/>
              </w:rPr>
            </w:pPr>
            <w:r>
              <w:rPr>
                <w:rFonts w:ascii="Calibri" w:eastAsia="Times New Roman" w:hAnsi="Calibri" w:cs="Times New Roman"/>
                <w:b/>
                <w:bCs/>
                <w:color w:val="000000"/>
                <w:sz w:val="20"/>
                <w:szCs w:val="20"/>
                <w:lang w:eastAsia="cy-GB"/>
              </w:rPr>
              <w:t xml:space="preserve"> TOTAL ECONOMIC SECTOR </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11,997,443,898.39</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2,999,360,974.60</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2,148,635,370.69</w:t>
            </w:r>
          </w:p>
        </w:tc>
        <w:tc>
          <w:tcPr>
            <w:tcW w:w="151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71.64</w:t>
            </w:r>
          </w:p>
        </w:tc>
      </w:tr>
      <w:tr w:rsidR="00FC7E29" w:rsidTr="00FC7E29">
        <w:trPr>
          <w:trHeight w:val="334"/>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1 </w:t>
            </w:r>
          </w:p>
        </w:tc>
        <w:tc>
          <w:tcPr>
            <w:tcW w:w="2645"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Education </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27,292,173,760.06</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6,823,043,440.02</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5,718,536,973.37</w:t>
            </w:r>
          </w:p>
        </w:tc>
        <w:tc>
          <w:tcPr>
            <w:tcW w:w="151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83.81</w:t>
            </w:r>
          </w:p>
        </w:tc>
      </w:tr>
      <w:tr w:rsidR="00FC7E29" w:rsidTr="00FC7E2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2 </w:t>
            </w:r>
          </w:p>
        </w:tc>
        <w:tc>
          <w:tcPr>
            <w:tcW w:w="2645"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Health </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9,265,635,318.07</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2,316,408,829.52</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2,428,620,695.06</w:t>
            </w:r>
          </w:p>
        </w:tc>
        <w:tc>
          <w:tcPr>
            <w:tcW w:w="151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104.84</w:t>
            </w:r>
          </w:p>
        </w:tc>
      </w:tr>
      <w:tr w:rsidR="00FC7E29" w:rsidTr="00FC7E29">
        <w:trPr>
          <w:trHeight w:val="669"/>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3 </w:t>
            </w:r>
          </w:p>
        </w:tc>
        <w:tc>
          <w:tcPr>
            <w:tcW w:w="2645"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Social &amp; Community Development </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2,111,015,861.87</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527,753,965.47</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338,336,621.73</w:t>
            </w:r>
          </w:p>
        </w:tc>
        <w:tc>
          <w:tcPr>
            <w:tcW w:w="151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64.11</w:t>
            </w:r>
          </w:p>
        </w:tc>
      </w:tr>
      <w:tr w:rsidR="00FC7E29" w:rsidTr="00FC7E29">
        <w:trPr>
          <w:cnfStyle w:val="000000100000" w:firstRow="0" w:lastRow="0" w:firstColumn="0" w:lastColumn="0" w:oddVBand="0" w:evenVBand="0" w:oddHBand="1" w:evenHBand="0" w:firstRowFirstColumn="0" w:firstRowLastColumn="0" w:lastRowFirstColumn="0" w:lastRowLastColumn="0"/>
          <w:trHeight w:val="669"/>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4 </w:t>
            </w:r>
          </w:p>
        </w:tc>
        <w:tc>
          <w:tcPr>
            <w:tcW w:w="2645" w:type="dxa"/>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Environment &amp; Sewage Management </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477,467,037.47</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119,366,759.37</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106,026,086.80</w:t>
            </w:r>
          </w:p>
        </w:tc>
        <w:tc>
          <w:tcPr>
            <w:tcW w:w="151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88.82</w:t>
            </w:r>
          </w:p>
        </w:tc>
      </w:tr>
      <w:tr w:rsidR="00FC7E29" w:rsidTr="00FC7E29">
        <w:trPr>
          <w:trHeight w:val="669"/>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B </w:t>
            </w:r>
          </w:p>
        </w:tc>
        <w:tc>
          <w:tcPr>
            <w:tcW w:w="2645"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cy-GB"/>
              </w:rPr>
            </w:pPr>
            <w:r>
              <w:rPr>
                <w:rFonts w:ascii="Calibri" w:eastAsia="Times New Roman" w:hAnsi="Calibri" w:cs="Times New Roman"/>
                <w:b/>
                <w:bCs/>
                <w:color w:val="000000"/>
                <w:sz w:val="20"/>
                <w:szCs w:val="20"/>
                <w:lang w:eastAsia="cy-GB"/>
              </w:rPr>
              <w:t xml:space="preserve"> TOTAL SOCIAL SERVICES SECTOR </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39,146,291,977.47</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9,786,572,994.37</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8,591,520,376.96</w:t>
            </w:r>
          </w:p>
        </w:tc>
        <w:tc>
          <w:tcPr>
            <w:tcW w:w="151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87.79</w:t>
            </w:r>
          </w:p>
        </w:tc>
      </w:tr>
      <w:tr w:rsidR="00FC7E29" w:rsidTr="00FC7E2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1 </w:t>
            </w:r>
          </w:p>
        </w:tc>
        <w:tc>
          <w:tcPr>
            <w:tcW w:w="2645"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Administration of Justice </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2,862,623,828.56</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715,655,957.14</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627,144,146.94</w:t>
            </w:r>
          </w:p>
        </w:tc>
        <w:tc>
          <w:tcPr>
            <w:tcW w:w="151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87.63</w:t>
            </w:r>
          </w:p>
        </w:tc>
      </w:tr>
      <w:tr w:rsidR="00FC7E29" w:rsidTr="00FC7E29">
        <w:trPr>
          <w:trHeight w:val="334"/>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C </w:t>
            </w:r>
          </w:p>
        </w:tc>
        <w:tc>
          <w:tcPr>
            <w:tcW w:w="2645"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cy-GB"/>
              </w:rPr>
            </w:pPr>
            <w:r>
              <w:rPr>
                <w:rFonts w:ascii="Calibri" w:eastAsia="Times New Roman" w:hAnsi="Calibri" w:cs="Times New Roman"/>
                <w:b/>
                <w:bCs/>
                <w:color w:val="000000"/>
                <w:sz w:val="20"/>
                <w:szCs w:val="20"/>
                <w:lang w:eastAsia="cy-GB"/>
              </w:rPr>
              <w:t xml:space="preserve"> TOTAL LAW &amp; JUSTICE SECTOR </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2,862,623,828.56</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715,655,957.14</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627,144,146.94</w:t>
            </w:r>
          </w:p>
        </w:tc>
        <w:tc>
          <w:tcPr>
            <w:tcW w:w="151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87.63</w:t>
            </w:r>
          </w:p>
        </w:tc>
      </w:tr>
      <w:tr w:rsidR="00FC7E29" w:rsidTr="00FC7E2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1 </w:t>
            </w:r>
          </w:p>
        </w:tc>
        <w:tc>
          <w:tcPr>
            <w:tcW w:w="2645"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General Administration </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8,419,426,436.35</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2,104,856,609.09</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624,616,828.72</w:t>
            </w:r>
          </w:p>
        </w:tc>
        <w:tc>
          <w:tcPr>
            <w:tcW w:w="151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29.68</w:t>
            </w:r>
          </w:p>
        </w:tc>
      </w:tr>
      <w:tr w:rsidR="00FC7E29" w:rsidTr="00FC7E29">
        <w:trPr>
          <w:trHeight w:val="334"/>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2 </w:t>
            </w:r>
          </w:p>
        </w:tc>
        <w:tc>
          <w:tcPr>
            <w:tcW w:w="2645"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Legislative </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5,315,199,416.55</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1,328,799,854.14</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327,368,288.70</w:t>
            </w:r>
          </w:p>
        </w:tc>
        <w:tc>
          <w:tcPr>
            <w:tcW w:w="151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24.64</w:t>
            </w:r>
          </w:p>
        </w:tc>
      </w:tr>
      <w:tr w:rsidR="00FC7E29" w:rsidTr="00FC7E29">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3 </w:t>
            </w:r>
          </w:p>
        </w:tc>
        <w:tc>
          <w:tcPr>
            <w:tcW w:w="2645"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Information </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2,059,349,385.68</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514,837,346.42</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530,842,685.09</w:t>
            </w:r>
          </w:p>
        </w:tc>
        <w:tc>
          <w:tcPr>
            <w:tcW w:w="151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103.11</w:t>
            </w:r>
          </w:p>
        </w:tc>
      </w:tr>
      <w:tr w:rsidR="00FC7E29" w:rsidTr="00FC7E29">
        <w:trPr>
          <w:trHeight w:val="476"/>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D </w:t>
            </w:r>
          </w:p>
        </w:tc>
        <w:tc>
          <w:tcPr>
            <w:tcW w:w="2645"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cy-GB"/>
              </w:rPr>
            </w:pPr>
            <w:r>
              <w:rPr>
                <w:rFonts w:ascii="Calibri" w:eastAsia="Times New Roman" w:hAnsi="Calibri" w:cs="Times New Roman"/>
                <w:b/>
                <w:bCs/>
                <w:color w:val="000000"/>
                <w:sz w:val="20"/>
                <w:szCs w:val="20"/>
                <w:lang w:eastAsia="cy-GB"/>
              </w:rPr>
              <w:t xml:space="preserve"> TOTAL ADMINISTRATION SECTOR </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15,793,975,238.58</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3,948,493,809.65</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1,482,827,802.51</w:t>
            </w:r>
          </w:p>
        </w:tc>
        <w:tc>
          <w:tcPr>
            <w:tcW w:w="151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37.55</w:t>
            </w:r>
          </w:p>
        </w:tc>
      </w:tr>
      <w:tr w:rsidR="00FC7E29" w:rsidTr="00FC7E29">
        <w:trPr>
          <w:cnfStyle w:val="000000100000" w:firstRow="0" w:lastRow="0" w:firstColumn="0" w:lastColumn="0" w:oddVBand="0" w:evenVBand="0" w:oddHBand="1" w:evenHBand="0" w:firstRowFirstColumn="0" w:firstRowLastColumn="0" w:lastRowFirstColumn="0" w:lastRowLastColumn="0"/>
          <w:trHeight w:val="773"/>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 E </w:t>
            </w:r>
          </w:p>
        </w:tc>
        <w:tc>
          <w:tcPr>
            <w:tcW w:w="2645"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cy-GB"/>
              </w:rPr>
            </w:pPr>
            <w:r>
              <w:rPr>
                <w:rFonts w:ascii="Calibri" w:eastAsia="Times New Roman" w:hAnsi="Calibri" w:cs="Times New Roman"/>
                <w:b/>
                <w:bCs/>
                <w:color w:val="000000"/>
                <w:sz w:val="20"/>
                <w:szCs w:val="20"/>
                <w:lang w:eastAsia="cy-GB"/>
              </w:rPr>
              <w:t xml:space="preserve"> </w:t>
            </w:r>
          </w:p>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lang w:val="en-US"/>
              </w:rPr>
            </w:pPr>
            <w:r>
              <w:rPr>
                <w:rFonts w:ascii="Calibri" w:hAnsi="Calibri"/>
                <w:b/>
                <w:bCs/>
                <w:color w:val="000000"/>
                <w:sz w:val="20"/>
                <w:szCs w:val="20"/>
              </w:rPr>
              <w:t xml:space="preserve">SOCIAL CONTRIBUTIONS &amp; SOCIAL BENEFITS </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12,900,000,000.00</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3,225,000,000.00</w:t>
            </w:r>
          </w:p>
        </w:tc>
        <w:tc>
          <w:tcPr>
            <w:tcW w:w="175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2,665,420,071.42</w:t>
            </w:r>
          </w:p>
        </w:tc>
        <w:tc>
          <w:tcPr>
            <w:tcW w:w="1515"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82.65</w:t>
            </w:r>
          </w:p>
        </w:tc>
      </w:tr>
      <w:tr w:rsidR="00FC7E29" w:rsidTr="00FC7E29">
        <w:trPr>
          <w:trHeight w:val="334"/>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right"/>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w:t>
            </w:r>
          </w:p>
        </w:tc>
        <w:tc>
          <w:tcPr>
            <w:tcW w:w="2645"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cy-GB"/>
              </w:rPr>
            </w:pPr>
            <w:r>
              <w:rPr>
                <w:rFonts w:ascii="Calibri" w:eastAsia="Times New Roman" w:hAnsi="Calibri" w:cs="Times New Roman"/>
                <w:b/>
                <w:bCs/>
                <w:color w:val="000000"/>
                <w:sz w:val="20"/>
                <w:szCs w:val="20"/>
                <w:lang w:eastAsia="cy-GB"/>
              </w:rPr>
              <w:t xml:space="preserve"> GRAND TOTAL (A+B+C+D+E) </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82,700,334,943.00</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20,675,083,735.75</w:t>
            </w:r>
          </w:p>
        </w:tc>
        <w:tc>
          <w:tcPr>
            <w:tcW w:w="175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15,515,547,768.52</w:t>
            </w:r>
          </w:p>
        </w:tc>
        <w:tc>
          <w:tcPr>
            <w:tcW w:w="1515"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75.04</w:t>
            </w:r>
          </w:p>
        </w:tc>
      </w:tr>
    </w:tbl>
    <w:p w:rsidR="00FC7E29" w:rsidRPr="00DF1BFE" w:rsidRDefault="00FC7E29" w:rsidP="00FC7E29">
      <w:pPr>
        <w:tabs>
          <w:tab w:val="right" w:pos="9026"/>
        </w:tabs>
        <w:spacing w:line="480" w:lineRule="auto"/>
        <w:jc w:val="both"/>
        <w:rPr>
          <w:rFonts w:ascii="Tahoma" w:hAnsi="Tahoma" w:cs="Tahoma"/>
          <w:sz w:val="24"/>
          <w:szCs w:val="24"/>
        </w:rPr>
      </w:pPr>
      <w:r w:rsidRPr="00DF1BFE">
        <w:rPr>
          <w:rFonts w:ascii="Tahoma" w:hAnsi="Tahoma" w:cs="Tahoma"/>
          <w:b/>
          <w:sz w:val="24"/>
          <w:szCs w:val="24"/>
        </w:rPr>
        <w:t>Source</w:t>
      </w:r>
      <w:r w:rsidRPr="00DF1BFE">
        <w:rPr>
          <w:rFonts w:ascii="Tahoma" w:hAnsi="Tahoma" w:cs="Tahoma"/>
          <w:sz w:val="24"/>
          <w:szCs w:val="24"/>
        </w:rPr>
        <w:t xml:space="preserve">: </w:t>
      </w:r>
      <w:r w:rsidRPr="00DF1BFE">
        <w:rPr>
          <w:rFonts w:ascii="Tahoma" w:hAnsi="Tahoma" w:cs="Tahoma"/>
          <w:i/>
          <w:szCs w:val="24"/>
        </w:rPr>
        <w:t>Office of the Accountant-General and other MEDAs</w:t>
      </w:r>
      <w:r w:rsidRPr="00DF1BFE">
        <w:rPr>
          <w:rFonts w:ascii="Tahoma" w:hAnsi="Tahoma" w:cs="Tahoma"/>
          <w:sz w:val="24"/>
          <w:szCs w:val="24"/>
        </w:rPr>
        <w:tab/>
      </w:r>
    </w:p>
    <w:p w:rsidR="00945E94" w:rsidRDefault="00FC7E29" w:rsidP="00F576AE">
      <w:pPr>
        <w:tabs>
          <w:tab w:val="right" w:pos="9026"/>
        </w:tabs>
        <w:spacing w:after="0" w:line="480" w:lineRule="auto"/>
        <w:jc w:val="both"/>
        <w:rPr>
          <w:rFonts w:ascii="Tahoma" w:hAnsi="Tahoma" w:cs="Tahoma"/>
          <w:sz w:val="28"/>
          <w:szCs w:val="24"/>
        </w:rPr>
      </w:pPr>
      <w:r w:rsidRPr="00C7516A">
        <w:rPr>
          <w:rFonts w:ascii="Tahoma" w:hAnsi="Tahoma" w:cs="Tahoma"/>
          <w:sz w:val="28"/>
          <w:szCs w:val="28"/>
        </w:rPr>
        <w:lastRenderedPageBreak/>
        <w:t xml:space="preserve">The first quarter sectoral actual Recurrent expenditure was </w:t>
      </w:r>
      <w:r w:rsidRPr="00C7516A">
        <w:rPr>
          <w:rFonts w:ascii="Tahoma" w:hAnsi="Tahoma" w:cs="Tahoma"/>
          <w:dstrike/>
          <w:sz w:val="28"/>
          <w:szCs w:val="28"/>
        </w:rPr>
        <w:t>N</w:t>
      </w:r>
      <w:r w:rsidRPr="00C7516A">
        <w:rPr>
          <w:rFonts w:ascii="Tahoma" w:hAnsi="Tahoma" w:cs="Tahoma"/>
          <w:sz w:val="28"/>
          <w:szCs w:val="28"/>
        </w:rPr>
        <w:t xml:space="preserve">15.516 billion against the quarter estimates of </w:t>
      </w:r>
      <w:r w:rsidRPr="00C7516A">
        <w:rPr>
          <w:rFonts w:ascii="Tahoma" w:hAnsi="Tahoma" w:cs="Tahoma"/>
          <w:dstrike/>
          <w:sz w:val="28"/>
          <w:szCs w:val="28"/>
        </w:rPr>
        <w:t>N</w:t>
      </w:r>
      <w:r w:rsidRPr="00C7516A">
        <w:rPr>
          <w:rFonts w:ascii="Tahoma" w:hAnsi="Tahoma" w:cs="Tahoma"/>
          <w:sz w:val="28"/>
          <w:szCs w:val="28"/>
        </w:rPr>
        <w:t xml:space="preserve">20.675 billion. This represents 75.0% overall performance level for the quarter. </w:t>
      </w:r>
      <w:r w:rsidRPr="00C7516A">
        <w:rPr>
          <w:rFonts w:ascii="Tahoma" w:hAnsi="Tahoma" w:cs="Tahoma"/>
          <w:sz w:val="28"/>
          <w:szCs w:val="24"/>
        </w:rPr>
        <w:t xml:space="preserve">In the classifications of Economic sector, Social Services sector, Law &amp; Justice sector, Administration sector and Social contributions and Social benefits, the Social services sector recorded the highest actual Recurrent expenditure of </w:t>
      </w:r>
      <w:r w:rsidRPr="00C7516A">
        <w:rPr>
          <w:rFonts w:ascii="Tahoma" w:hAnsi="Tahoma" w:cs="Tahoma"/>
          <w:dstrike/>
          <w:sz w:val="28"/>
          <w:szCs w:val="28"/>
        </w:rPr>
        <w:t>N</w:t>
      </w:r>
      <w:r w:rsidRPr="00C7516A">
        <w:rPr>
          <w:rFonts w:ascii="Tahoma" w:hAnsi="Tahoma" w:cs="Tahoma"/>
          <w:sz w:val="28"/>
          <w:szCs w:val="28"/>
        </w:rPr>
        <w:t xml:space="preserve">8.592 billion, representing 87.8% performance level when compared with the quarter estimates of </w:t>
      </w:r>
      <w:r w:rsidRPr="00C7516A">
        <w:rPr>
          <w:rFonts w:ascii="Tahoma" w:hAnsi="Tahoma" w:cs="Tahoma"/>
          <w:dstrike/>
          <w:sz w:val="28"/>
          <w:szCs w:val="28"/>
        </w:rPr>
        <w:t>N</w:t>
      </w:r>
      <w:r w:rsidRPr="00C7516A">
        <w:rPr>
          <w:rFonts w:ascii="Tahoma" w:hAnsi="Tahoma" w:cs="Tahoma"/>
          <w:sz w:val="28"/>
          <w:szCs w:val="28"/>
        </w:rPr>
        <w:t xml:space="preserve">9.787 billion. </w:t>
      </w:r>
      <w:r w:rsidRPr="00C7516A">
        <w:rPr>
          <w:rFonts w:ascii="Tahoma" w:hAnsi="Tahoma" w:cs="Tahoma"/>
          <w:sz w:val="28"/>
          <w:szCs w:val="24"/>
        </w:rPr>
        <w:t xml:space="preserve">On the other hand, Administration sector recorded the least performance of 37.6% while Economic sector and Law &amp; Justice sector performance were 71.6% and 87.6% respectively. </w:t>
      </w:r>
    </w:p>
    <w:p w:rsidR="00FC7E29" w:rsidRPr="00945E94" w:rsidRDefault="00FC7E29" w:rsidP="00F576AE">
      <w:pPr>
        <w:tabs>
          <w:tab w:val="right" w:pos="9026"/>
        </w:tabs>
        <w:spacing w:after="0" w:line="360" w:lineRule="auto"/>
        <w:ind w:left="1843" w:hanging="1843"/>
        <w:jc w:val="both"/>
        <w:rPr>
          <w:rFonts w:ascii="Tahoma" w:hAnsi="Tahoma" w:cs="Tahoma"/>
          <w:sz w:val="28"/>
          <w:szCs w:val="24"/>
        </w:rPr>
      </w:pPr>
      <w:r>
        <w:rPr>
          <w:rFonts w:ascii="Tahoma" w:hAnsi="Tahoma" w:cs="Tahoma"/>
          <w:b/>
          <w:sz w:val="28"/>
          <w:szCs w:val="28"/>
        </w:rPr>
        <w:t>Table 3.8</w:t>
      </w:r>
      <w:r w:rsidRPr="005C0014">
        <w:rPr>
          <w:rFonts w:ascii="Tahoma" w:hAnsi="Tahoma" w:cs="Tahoma"/>
          <w:b/>
          <w:sz w:val="28"/>
          <w:szCs w:val="28"/>
        </w:rPr>
        <w:t xml:space="preserve">: </w:t>
      </w:r>
      <w:r>
        <w:rPr>
          <w:rFonts w:ascii="Tahoma" w:hAnsi="Tahoma" w:cs="Tahoma"/>
          <w:b/>
          <w:sz w:val="28"/>
          <w:szCs w:val="28"/>
        </w:rPr>
        <w:t xml:space="preserve">Summary of First </w:t>
      </w:r>
      <w:r w:rsidRPr="005C0014">
        <w:rPr>
          <w:rFonts w:ascii="Tahoma" w:hAnsi="Tahoma" w:cs="Tahoma"/>
          <w:b/>
          <w:sz w:val="28"/>
          <w:szCs w:val="28"/>
        </w:rPr>
        <w:t xml:space="preserve">Quarter Sectoral Recurrent </w:t>
      </w:r>
      <w:r>
        <w:rPr>
          <w:rFonts w:ascii="Tahoma" w:hAnsi="Tahoma" w:cs="Tahoma"/>
          <w:b/>
          <w:sz w:val="28"/>
          <w:szCs w:val="28"/>
        </w:rPr>
        <w:t xml:space="preserve">    </w:t>
      </w:r>
      <w:r w:rsidR="00945E94">
        <w:rPr>
          <w:rFonts w:ascii="Tahoma" w:hAnsi="Tahoma" w:cs="Tahoma"/>
          <w:b/>
          <w:sz w:val="28"/>
          <w:szCs w:val="28"/>
        </w:rPr>
        <w:t xml:space="preserve"> </w:t>
      </w:r>
      <w:r w:rsidRPr="005C0014">
        <w:rPr>
          <w:rFonts w:ascii="Tahoma" w:hAnsi="Tahoma" w:cs="Tahoma"/>
          <w:b/>
          <w:sz w:val="28"/>
          <w:szCs w:val="28"/>
        </w:rPr>
        <w:t>Expenditure</w:t>
      </w:r>
    </w:p>
    <w:tbl>
      <w:tblPr>
        <w:tblStyle w:val="GridTable4-Accent2"/>
        <w:tblW w:w="9351" w:type="dxa"/>
        <w:tblLook w:val="04A0" w:firstRow="1" w:lastRow="0" w:firstColumn="1" w:lastColumn="0" w:noHBand="0" w:noVBand="1"/>
      </w:tblPr>
      <w:tblGrid>
        <w:gridCol w:w="560"/>
        <w:gridCol w:w="2225"/>
        <w:gridCol w:w="1746"/>
        <w:gridCol w:w="1701"/>
        <w:gridCol w:w="1701"/>
        <w:gridCol w:w="1418"/>
      </w:tblGrid>
      <w:tr w:rsidR="00FC7E29" w:rsidRPr="00945E94" w:rsidTr="00F576AE">
        <w:trPr>
          <w:cnfStyle w:val="100000000000" w:firstRow="1" w:lastRow="0" w:firstColumn="0" w:lastColumn="0" w:oddVBand="0" w:evenVBand="0" w:oddHBand="0"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560" w:type="dxa"/>
            <w:noWrap/>
            <w:hideMark/>
          </w:tcPr>
          <w:p w:rsidR="00FC7E29" w:rsidRPr="00945E94" w:rsidRDefault="00FC7E29" w:rsidP="00F576AE">
            <w:pPr>
              <w:spacing w:after="0"/>
              <w:jc w:val="right"/>
              <w:rPr>
                <w:rFonts w:ascii="Calibri" w:eastAsia="Times New Roman" w:hAnsi="Calibri" w:cs="Times New Roman"/>
                <w:color w:val="000000"/>
                <w:sz w:val="18"/>
                <w:szCs w:val="18"/>
                <w:lang w:val="en-US"/>
              </w:rPr>
            </w:pPr>
            <w:r w:rsidRPr="00945E94">
              <w:rPr>
                <w:rFonts w:ascii="Calibri" w:eastAsia="Times New Roman" w:hAnsi="Calibri" w:cs="Times New Roman"/>
                <w:color w:val="000000"/>
                <w:sz w:val="18"/>
                <w:szCs w:val="18"/>
                <w:lang w:val="en-US"/>
              </w:rPr>
              <w:t xml:space="preserve">S/N </w:t>
            </w:r>
          </w:p>
        </w:tc>
        <w:tc>
          <w:tcPr>
            <w:tcW w:w="2225" w:type="dxa"/>
            <w:noWrap/>
            <w:hideMark/>
          </w:tcPr>
          <w:p w:rsidR="00FC7E29" w:rsidRPr="00945E94" w:rsidRDefault="00FC7E29" w:rsidP="00F576AE">
            <w:pPr>
              <w:spacing w:after="0"/>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sidRPr="00945E94">
              <w:rPr>
                <w:rFonts w:ascii="Calibri" w:eastAsia="Times New Roman" w:hAnsi="Calibri" w:cs="Times New Roman"/>
                <w:color w:val="000000"/>
                <w:sz w:val="18"/>
                <w:szCs w:val="18"/>
                <w:lang w:val="en-US"/>
              </w:rPr>
              <w:t xml:space="preserve"> SUB-SECTOR/SECTOR </w:t>
            </w:r>
          </w:p>
        </w:tc>
        <w:tc>
          <w:tcPr>
            <w:tcW w:w="1746" w:type="dxa"/>
            <w:hideMark/>
          </w:tcPr>
          <w:p w:rsidR="00FC7E29" w:rsidRPr="00945E94" w:rsidRDefault="00FC7E29" w:rsidP="00F576AE">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sidRPr="00945E94">
              <w:rPr>
                <w:rFonts w:ascii="Calibri" w:eastAsia="Times New Roman" w:hAnsi="Calibri" w:cs="Times New Roman"/>
                <w:color w:val="000000"/>
                <w:sz w:val="18"/>
                <w:szCs w:val="18"/>
                <w:lang w:val="en-US"/>
              </w:rPr>
              <w:t xml:space="preserve"> APPROVED BUDGET                 </w:t>
            </w:r>
          </w:p>
        </w:tc>
        <w:tc>
          <w:tcPr>
            <w:tcW w:w="1701" w:type="dxa"/>
            <w:hideMark/>
          </w:tcPr>
          <w:p w:rsidR="00FC7E29" w:rsidRPr="00945E94" w:rsidRDefault="00FC7E29" w:rsidP="00F576AE">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sidRPr="00945E94">
              <w:rPr>
                <w:rFonts w:ascii="Calibri" w:eastAsia="Times New Roman" w:hAnsi="Calibri" w:cs="Times New Roman"/>
                <w:color w:val="000000"/>
                <w:sz w:val="18"/>
                <w:szCs w:val="18"/>
                <w:lang w:val="en-US"/>
              </w:rPr>
              <w:t xml:space="preserve"> FIRST QUARTER ESTIMATE </w:t>
            </w:r>
          </w:p>
        </w:tc>
        <w:tc>
          <w:tcPr>
            <w:tcW w:w="1701" w:type="dxa"/>
            <w:hideMark/>
          </w:tcPr>
          <w:p w:rsidR="00FC7E29" w:rsidRPr="00945E94" w:rsidRDefault="00FC7E29" w:rsidP="00F576AE">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sidRPr="00945E94">
              <w:rPr>
                <w:rFonts w:ascii="Calibri" w:eastAsia="Times New Roman" w:hAnsi="Calibri" w:cs="Times New Roman"/>
                <w:color w:val="000000"/>
                <w:sz w:val="18"/>
                <w:szCs w:val="18"/>
                <w:lang w:val="en-US"/>
              </w:rPr>
              <w:t xml:space="preserve"> FIRST QUARTER ACTUAL </w:t>
            </w:r>
          </w:p>
        </w:tc>
        <w:tc>
          <w:tcPr>
            <w:tcW w:w="1418" w:type="dxa"/>
            <w:hideMark/>
          </w:tcPr>
          <w:p w:rsidR="00FC7E29" w:rsidRPr="00945E94" w:rsidRDefault="00FC7E29" w:rsidP="00F576AE">
            <w:pPr>
              <w:spacing w:after="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18"/>
                <w:szCs w:val="18"/>
                <w:lang w:val="en-US"/>
              </w:rPr>
            </w:pPr>
            <w:r w:rsidRPr="00945E94">
              <w:rPr>
                <w:rFonts w:ascii="Calibri" w:eastAsia="Times New Roman" w:hAnsi="Calibri" w:cs="Times New Roman"/>
                <w:color w:val="000000"/>
                <w:sz w:val="18"/>
                <w:szCs w:val="18"/>
                <w:lang w:val="en-US"/>
              </w:rPr>
              <w:t xml:space="preserve"> PERFORMANCE LEVEL (%) </w:t>
            </w:r>
          </w:p>
        </w:tc>
      </w:tr>
      <w:tr w:rsidR="00FC7E29" w:rsidRPr="00945E94" w:rsidTr="00F576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0" w:type="dxa"/>
            <w:noWrap/>
            <w:hideMark/>
          </w:tcPr>
          <w:p w:rsidR="00FC7E29" w:rsidRPr="00945E94" w:rsidRDefault="00FC7E29" w:rsidP="00FC7E29">
            <w:pPr>
              <w:jc w:val="right"/>
              <w:rPr>
                <w:rFonts w:ascii="Calibri" w:eastAsia="Times New Roman" w:hAnsi="Calibri" w:cs="Times New Roman"/>
                <w:color w:val="000000"/>
                <w:sz w:val="18"/>
                <w:szCs w:val="18"/>
                <w:lang w:val="en-US"/>
              </w:rPr>
            </w:pPr>
            <w:r w:rsidRPr="00945E94">
              <w:rPr>
                <w:rFonts w:ascii="Calibri" w:eastAsia="Times New Roman" w:hAnsi="Calibri" w:cs="Times New Roman"/>
                <w:color w:val="000000"/>
                <w:sz w:val="18"/>
                <w:szCs w:val="18"/>
                <w:lang w:val="en-US"/>
              </w:rPr>
              <w:t xml:space="preserve"> A </w:t>
            </w:r>
          </w:p>
        </w:tc>
        <w:tc>
          <w:tcPr>
            <w:tcW w:w="2225" w:type="dxa"/>
            <w:hideMark/>
          </w:tcPr>
          <w:p w:rsidR="00FC7E29" w:rsidRPr="00945E94"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ECONOMIC SECTOR </w:t>
            </w:r>
          </w:p>
        </w:tc>
        <w:tc>
          <w:tcPr>
            <w:tcW w:w="1746" w:type="dxa"/>
            <w:noWrap/>
            <w:hideMark/>
          </w:tcPr>
          <w:p w:rsidR="00FC7E29" w:rsidRPr="00945E94"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11,997,443,898.39 </w:t>
            </w:r>
          </w:p>
        </w:tc>
        <w:tc>
          <w:tcPr>
            <w:tcW w:w="1701" w:type="dxa"/>
            <w:noWrap/>
            <w:hideMark/>
          </w:tcPr>
          <w:p w:rsidR="00FC7E29" w:rsidRPr="00945E94"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2,999,360,974.60 </w:t>
            </w:r>
          </w:p>
        </w:tc>
        <w:tc>
          <w:tcPr>
            <w:tcW w:w="1701" w:type="dxa"/>
            <w:noWrap/>
            <w:hideMark/>
          </w:tcPr>
          <w:p w:rsidR="00FC7E29" w:rsidRPr="00945E94"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2,148,635,370.69 </w:t>
            </w:r>
          </w:p>
        </w:tc>
        <w:tc>
          <w:tcPr>
            <w:tcW w:w="1418" w:type="dxa"/>
            <w:noWrap/>
            <w:hideMark/>
          </w:tcPr>
          <w:p w:rsidR="00FC7E29" w:rsidRPr="00945E94"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71.64 </w:t>
            </w:r>
          </w:p>
        </w:tc>
      </w:tr>
      <w:tr w:rsidR="00FC7E29" w:rsidRPr="00945E94" w:rsidTr="00F576AE">
        <w:trPr>
          <w:trHeight w:val="567"/>
        </w:trPr>
        <w:tc>
          <w:tcPr>
            <w:cnfStyle w:val="001000000000" w:firstRow="0" w:lastRow="0" w:firstColumn="1" w:lastColumn="0" w:oddVBand="0" w:evenVBand="0" w:oddHBand="0" w:evenHBand="0" w:firstRowFirstColumn="0" w:firstRowLastColumn="0" w:lastRowFirstColumn="0" w:lastRowLastColumn="0"/>
            <w:tcW w:w="560" w:type="dxa"/>
            <w:noWrap/>
            <w:hideMark/>
          </w:tcPr>
          <w:p w:rsidR="00FC7E29" w:rsidRPr="00945E94" w:rsidRDefault="00FC7E29" w:rsidP="00FC7E29">
            <w:pPr>
              <w:jc w:val="right"/>
              <w:rPr>
                <w:rFonts w:ascii="Calibri" w:eastAsia="Times New Roman" w:hAnsi="Calibri" w:cs="Times New Roman"/>
                <w:color w:val="000000"/>
                <w:sz w:val="18"/>
                <w:szCs w:val="18"/>
                <w:lang w:val="en-US"/>
              </w:rPr>
            </w:pPr>
            <w:r w:rsidRPr="00945E94">
              <w:rPr>
                <w:rFonts w:ascii="Calibri" w:eastAsia="Times New Roman" w:hAnsi="Calibri" w:cs="Times New Roman"/>
                <w:color w:val="000000"/>
                <w:sz w:val="18"/>
                <w:szCs w:val="18"/>
                <w:lang w:val="en-US"/>
              </w:rPr>
              <w:t xml:space="preserve"> B </w:t>
            </w:r>
          </w:p>
        </w:tc>
        <w:tc>
          <w:tcPr>
            <w:tcW w:w="2225" w:type="dxa"/>
            <w:hideMark/>
          </w:tcPr>
          <w:p w:rsidR="00FC7E29" w:rsidRPr="00945E94"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SOCIAL SERVICES SECTOR </w:t>
            </w:r>
          </w:p>
        </w:tc>
        <w:tc>
          <w:tcPr>
            <w:tcW w:w="1746" w:type="dxa"/>
            <w:noWrap/>
            <w:hideMark/>
          </w:tcPr>
          <w:p w:rsidR="00FC7E29" w:rsidRPr="00945E94"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39,146,291,977.47 </w:t>
            </w:r>
          </w:p>
        </w:tc>
        <w:tc>
          <w:tcPr>
            <w:tcW w:w="1701" w:type="dxa"/>
            <w:noWrap/>
            <w:hideMark/>
          </w:tcPr>
          <w:p w:rsidR="00FC7E29" w:rsidRPr="00945E94"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9,786,572,994.37 </w:t>
            </w:r>
          </w:p>
        </w:tc>
        <w:tc>
          <w:tcPr>
            <w:tcW w:w="1701" w:type="dxa"/>
            <w:noWrap/>
            <w:hideMark/>
          </w:tcPr>
          <w:p w:rsidR="00FC7E29" w:rsidRPr="00945E94"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8,591,520,376.96 </w:t>
            </w:r>
          </w:p>
        </w:tc>
        <w:tc>
          <w:tcPr>
            <w:tcW w:w="1418" w:type="dxa"/>
            <w:noWrap/>
            <w:hideMark/>
          </w:tcPr>
          <w:p w:rsidR="00FC7E29" w:rsidRPr="00945E94"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87.79 </w:t>
            </w:r>
          </w:p>
        </w:tc>
      </w:tr>
      <w:tr w:rsidR="00FC7E29" w:rsidRPr="00945E94" w:rsidTr="00F576A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60" w:type="dxa"/>
            <w:noWrap/>
            <w:hideMark/>
          </w:tcPr>
          <w:p w:rsidR="00FC7E29" w:rsidRPr="00945E94" w:rsidRDefault="00FC7E29" w:rsidP="00FC7E29">
            <w:pPr>
              <w:jc w:val="right"/>
              <w:rPr>
                <w:rFonts w:ascii="Calibri" w:eastAsia="Times New Roman" w:hAnsi="Calibri" w:cs="Times New Roman"/>
                <w:color w:val="000000"/>
                <w:sz w:val="18"/>
                <w:szCs w:val="18"/>
                <w:lang w:val="en-US"/>
              </w:rPr>
            </w:pPr>
            <w:r w:rsidRPr="00945E94">
              <w:rPr>
                <w:rFonts w:ascii="Calibri" w:eastAsia="Times New Roman" w:hAnsi="Calibri" w:cs="Times New Roman"/>
                <w:color w:val="000000"/>
                <w:sz w:val="18"/>
                <w:szCs w:val="18"/>
                <w:lang w:val="en-US"/>
              </w:rPr>
              <w:t xml:space="preserve"> C </w:t>
            </w:r>
          </w:p>
        </w:tc>
        <w:tc>
          <w:tcPr>
            <w:tcW w:w="2225" w:type="dxa"/>
            <w:hideMark/>
          </w:tcPr>
          <w:p w:rsidR="00FC7E29" w:rsidRPr="00945E94"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LAW &amp; JUSTICE SECTOR </w:t>
            </w:r>
          </w:p>
        </w:tc>
        <w:tc>
          <w:tcPr>
            <w:tcW w:w="1746" w:type="dxa"/>
            <w:noWrap/>
            <w:hideMark/>
          </w:tcPr>
          <w:p w:rsidR="00FC7E29" w:rsidRPr="00945E94"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2,862,623,828.56 </w:t>
            </w:r>
          </w:p>
        </w:tc>
        <w:tc>
          <w:tcPr>
            <w:tcW w:w="1701" w:type="dxa"/>
            <w:noWrap/>
            <w:hideMark/>
          </w:tcPr>
          <w:p w:rsidR="00FC7E29" w:rsidRPr="00945E94"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715,655,957.14 </w:t>
            </w:r>
          </w:p>
        </w:tc>
        <w:tc>
          <w:tcPr>
            <w:tcW w:w="1701" w:type="dxa"/>
            <w:noWrap/>
            <w:hideMark/>
          </w:tcPr>
          <w:p w:rsidR="00FC7E29" w:rsidRPr="00945E94"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627,144,146.94 </w:t>
            </w:r>
          </w:p>
        </w:tc>
        <w:tc>
          <w:tcPr>
            <w:tcW w:w="1418" w:type="dxa"/>
            <w:noWrap/>
            <w:hideMark/>
          </w:tcPr>
          <w:p w:rsidR="00FC7E29" w:rsidRPr="00945E94"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87.63 </w:t>
            </w:r>
          </w:p>
        </w:tc>
      </w:tr>
      <w:tr w:rsidR="00FC7E29" w:rsidRPr="00945E94" w:rsidTr="00F576AE">
        <w:trPr>
          <w:trHeight w:val="402"/>
        </w:trPr>
        <w:tc>
          <w:tcPr>
            <w:cnfStyle w:val="001000000000" w:firstRow="0" w:lastRow="0" w:firstColumn="1" w:lastColumn="0" w:oddVBand="0" w:evenVBand="0" w:oddHBand="0" w:evenHBand="0" w:firstRowFirstColumn="0" w:firstRowLastColumn="0" w:lastRowFirstColumn="0" w:lastRowLastColumn="0"/>
            <w:tcW w:w="560" w:type="dxa"/>
            <w:noWrap/>
            <w:hideMark/>
          </w:tcPr>
          <w:p w:rsidR="00FC7E29" w:rsidRPr="00945E94" w:rsidRDefault="00FC7E29" w:rsidP="00FC7E29">
            <w:pPr>
              <w:jc w:val="right"/>
              <w:rPr>
                <w:rFonts w:ascii="Calibri" w:eastAsia="Times New Roman" w:hAnsi="Calibri" w:cs="Times New Roman"/>
                <w:color w:val="000000"/>
                <w:sz w:val="18"/>
                <w:szCs w:val="18"/>
                <w:lang w:val="en-US"/>
              </w:rPr>
            </w:pPr>
            <w:r w:rsidRPr="00945E94">
              <w:rPr>
                <w:rFonts w:ascii="Calibri" w:eastAsia="Times New Roman" w:hAnsi="Calibri" w:cs="Times New Roman"/>
                <w:color w:val="000000"/>
                <w:sz w:val="18"/>
                <w:szCs w:val="18"/>
                <w:lang w:val="en-US"/>
              </w:rPr>
              <w:t xml:space="preserve"> D </w:t>
            </w:r>
          </w:p>
        </w:tc>
        <w:tc>
          <w:tcPr>
            <w:tcW w:w="2225" w:type="dxa"/>
            <w:hideMark/>
          </w:tcPr>
          <w:p w:rsidR="00FC7E29" w:rsidRPr="00945E94"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ADMINISTRATION SECTOR </w:t>
            </w:r>
          </w:p>
        </w:tc>
        <w:tc>
          <w:tcPr>
            <w:tcW w:w="1746" w:type="dxa"/>
            <w:noWrap/>
            <w:hideMark/>
          </w:tcPr>
          <w:p w:rsidR="00FC7E29" w:rsidRPr="00945E94"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15,793,975,238.58 </w:t>
            </w:r>
          </w:p>
        </w:tc>
        <w:tc>
          <w:tcPr>
            <w:tcW w:w="1701" w:type="dxa"/>
            <w:noWrap/>
            <w:hideMark/>
          </w:tcPr>
          <w:p w:rsidR="00FC7E29" w:rsidRPr="00945E94"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3,948,493,809.65 </w:t>
            </w:r>
          </w:p>
        </w:tc>
        <w:tc>
          <w:tcPr>
            <w:tcW w:w="1701" w:type="dxa"/>
            <w:noWrap/>
            <w:hideMark/>
          </w:tcPr>
          <w:p w:rsidR="00FC7E29" w:rsidRPr="00945E94"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1,482,827,802.51 </w:t>
            </w:r>
          </w:p>
        </w:tc>
        <w:tc>
          <w:tcPr>
            <w:tcW w:w="1418" w:type="dxa"/>
            <w:noWrap/>
            <w:hideMark/>
          </w:tcPr>
          <w:p w:rsidR="00FC7E29" w:rsidRPr="00945E94"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37.55 </w:t>
            </w:r>
          </w:p>
        </w:tc>
      </w:tr>
      <w:tr w:rsidR="00FC7E29" w:rsidRPr="00945E94" w:rsidTr="00F576AE">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60" w:type="dxa"/>
            <w:noWrap/>
            <w:hideMark/>
          </w:tcPr>
          <w:p w:rsidR="00FC7E29" w:rsidRPr="00945E94" w:rsidRDefault="00FC7E29" w:rsidP="00FC7E29">
            <w:pPr>
              <w:jc w:val="right"/>
              <w:rPr>
                <w:rFonts w:ascii="Calibri" w:eastAsia="Times New Roman" w:hAnsi="Calibri" w:cs="Times New Roman"/>
                <w:color w:val="000000"/>
                <w:sz w:val="18"/>
                <w:szCs w:val="18"/>
                <w:lang w:val="en-US"/>
              </w:rPr>
            </w:pPr>
            <w:r w:rsidRPr="00945E94">
              <w:rPr>
                <w:rFonts w:ascii="Calibri" w:eastAsia="Times New Roman" w:hAnsi="Calibri" w:cs="Times New Roman"/>
                <w:color w:val="000000"/>
                <w:sz w:val="18"/>
                <w:szCs w:val="18"/>
                <w:lang w:val="en-US"/>
              </w:rPr>
              <w:t xml:space="preserve"> E </w:t>
            </w:r>
          </w:p>
        </w:tc>
        <w:tc>
          <w:tcPr>
            <w:tcW w:w="2225" w:type="dxa"/>
            <w:hideMark/>
          </w:tcPr>
          <w:p w:rsidR="00FC7E29" w:rsidRPr="00945E94"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SOCIAL CONTRIBUTIONS &amp; SOCIAL BENEFITS </w:t>
            </w:r>
          </w:p>
        </w:tc>
        <w:tc>
          <w:tcPr>
            <w:tcW w:w="1746" w:type="dxa"/>
            <w:noWrap/>
            <w:hideMark/>
          </w:tcPr>
          <w:p w:rsidR="00FC7E29" w:rsidRPr="00945E94"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12,900,000,000.00 </w:t>
            </w:r>
          </w:p>
        </w:tc>
        <w:tc>
          <w:tcPr>
            <w:tcW w:w="1701" w:type="dxa"/>
            <w:noWrap/>
            <w:hideMark/>
          </w:tcPr>
          <w:p w:rsidR="00FC7E29" w:rsidRPr="00945E94"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3,225,000,000.00 </w:t>
            </w:r>
          </w:p>
        </w:tc>
        <w:tc>
          <w:tcPr>
            <w:tcW w:w="1701" w:type="dxa"/>
            <w:noWrap/>
            <w:hideMark/>
          </w:tcPr>
          <w:p w:rsidR="00FC7E29" w:rsidRPr="00945E94"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2,665,420,071.42 </w:t>
            </w:r>
          </w:p>
        </w:tc>
        <w:tc>
          <w:tcPr>
            <w:tcW w:w="1418" w:type="dxa"/>
            <w:noWrap/>
            <w:hideMark/>
          </w:tcPr>
          <w:p w:rsidR="00FC7E29" w:rsidRPr="00945E94"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Cs/>
                <w:color w:val="000000"/>
                <w:sz w:val="18"/>
                <w:szCs w:val="18"/>
                <w:lang w:val="en-US"/>
              </w:rPr>
            </w:pPr>
            <w:r w:rsidRPr="00945E94">
              <w:rPr>
                <w:rFonts w:ascii="Calibri" w:eastAsia="Times New Roman" w:hAnsi="Calibri" w:cs="Times New Roman"/>
                <w:bCs/>
                <w:color w:val="000000"/>
                <w:sz w:val="18"/>
                <w:szCs w:val="18"/>
                <w:lang w:val="en-US"/>
              </w:rPr>
              <w:t xml:space="preserve">                        82.65 </w:t>
            </w:r>
          </w:p>
        </w:tc>
      </w:tr>
      <w:tr w:rsidR="00FC7E29" w:rsidRPr="00945E94" w:rsidTr="00F576AE">
        <w:trPr>
          <w:trHeight w:val="300"/>
        </w:trPr>
        <w:tc>
          <w:tcPr>
            <w:cnfStyle w:val="001000000000" w:firstRow="0" w:lastRow="0" w:firstColumn="1" w:lastColumn="0" w:oddVBand="0" w:evenVBand="0" w:oddHBand="0" w:evenHBand="0" w:firstRowFirstColumn="0" w:firstRowLastColumn="0" w:lastRowFirstColumn="0" w:lastRowLastColumn="0"/>
            <w:tcW w:w="560" w:type="dxa"/>
            <w:noWrap/>
            <w:hideMark/>
          </w:tcPr>
          <w:p w:rsidR="00FC7E29" w:rsidRPr="00945E94" w:rsidRDefault="00FC7E29" w:rsidP="00FC7E29">
            <w:pPr>
              <w:jc w:val="right"/>
              <w:rPr>
                <w:rFonts w:ascii="Calibri" w:eastAsia="Times New Roman" w:hAnsi="Calibri" w:cs="Times New Roman"/>
                <w:color w:val="000000"/>
                <w:sz w:val="18"/>
                <w:szCs w:val="18"/>
                <w:lang w:val="en-US"/>
              </w:rPr>
            </w:pPr>
            <w:r w:rsidRPr="00945E94">
              <w:rPr>
                <w:rFonts w:ascii="Calibri" w:eastAsia="Times New Roman" w:hAnsi="Calibri" w:cs="Times New Roman"/>
                <w:color w:val="000000"/>
                <w:sz w:val="18"/>
                <w:szCs w:val="18"/>
                <w:lang w:val="en-US"/>
              </w:rPr>
              <w:t> </w:t>
            </w:r>
          </w:p>
        </w:tc>
        <w:tc>
          <w:tcPr>
            <w:tcW w:w="2225" w:type="dxa"/>
            <w:noWrap/>
            <w:hideMark/>
          </w:tcPr>
          <w:p w:rsidR="00FC7E29" w:rsidRPr="00945E94"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sidRPr="00945E94">
              <w:rPr>
                <w:rFonts w:ascii="Calibri" w:eastAsia="Times New Roman" w:hAnsi="Calibri" w:cs="Times New Roman"/>
                <w:b/>
                <w:bCs/>
                <w:color w:val="000000"/>
                <w:sz w:val="18"/>
                <w:szCs w:val="18"/>
                <w:lang w:val="en-US"/>
              </w:rPr>
              <w:t xml:space="preserve"> GRAND TOTAL (A+B+C+D+E) </w:t>
            </w:r>
          </w:p>
        </w:tc>
        <w:tc>
          <w:tcPr>
            <w:tcW w:w="1746" w:type="dxa"/>
            <w:noWrap/>
            <w:hideMark/>
          </w:tcPr>
          <w:p w:rsidR="00FC7E29" w:rsidRPr="00945E94"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sidRPr="00945E94">
              <w:rPr>
                <w:rFonts w:ascii="Calibri" w:eastAsia="Times New Roman" w:hAnsi="Calibri" w:cs="Times New Roman"/>
                <w:b/>
                <w:bCs/>
                <w:color w:val="000000"/>
                <w:sz w:val="18"/>
                <w:szCs w:val="18"/>
                <w:lang w:val="en-US"/>
              </w:rPr>
              <w:t xml:space="preserve">      82,700,334,943.00 </w:t>
            </w:r>
          </w:p>
        </w:tc>
        <w:tc>
          <w:tcPr>
            <w:tcW w:w="1701" w:type="dxa"/>
            <w:noWrap/>
            <w:hideMark/>
          </w:tcPr>
          <w:p w:rsidR="00FC7E29" w:rsidRPr="00945E94"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sidRPr="00945E94">
              <w:rPr>
                <w:rFonts w:ascii="Calibri" w:eastAsia="Times New Roman" w:hAnsi="Calibri" w:cs="Times New Roman"/>
                <w:b/>
                <w:bCs/>
                <w:color w:val="000000"/>
                <w:sz w:val="18"/>
                <w:szCs w:val="18"/>
                <w:lang w:val="en-US"/>
              </w:rPr>
              <w:t xml:space="preserve">   20,675,083,735.75 </w:t>
            </w:r>
          </w:p>
        </w:tc>
        <w:tc>
          <w:tcPr>
            <w:tcW w:w="1701" w:type="dxa"/>
            <w:noWrap/>
            <w:hideMark/>
          </w:tcPr>
          <w:p w:rsidR="00FC7E29" w:rsidRPr="00945E94"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sidRPr="00945E94">
              <w:rPr>
                <w:rFonts w:ascii="Calibri" w:eastAsia="Times New Roman" w:hAnsi="Calibri" w:cs="Times New Roman"/>
                <w:b/>
                <w:bCs/>
                <w:color w:val="000000"/>
                <w:sz w:val="18"/>
                <w:szCs w:val="18"/>
                <w:lang w:val="en-US"/>
              </w:rPr>
              <w:t xml:space="preserve">   15,515,547,768.52 </w:t>
            </w:r>
          </w:p>
        </w:tc>
        <w:tc>
          <w:tcPr>
            <w:tcW w:w="1418" w:type="dxa"/>
            <w:noWrap/>
            <w:hideMark/>
          </w:tcPr>
          <w:p w:rsidR="00FC7E29" w:rsidRPr="00945E94"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18"/>
                <w:szCs w:val="18"/>
                <w:lang w:val="en-US"/>
              </w:rPr>
            </w:pPr>
            <w:r w:rsidRPr="00945E94">
              <w:rPr>
                <w:rFonts w:ascii="Calibri" w:eastAsia="Times New Roman" w:hAnsi="Calibri" w:cs="Times New Roman"/>
                <w:b/>
                <w:bCs/>
                <w:color w:val="000000"/>
                <w:sz w:val="18"/>
                <w:szCs w:val="18"/>
                <w:lang w:val="en-US"/>
              </w:rPr>
              <w:t xml:space="preserve">                        75.04 </w:t>
            </w:r>
          </w:p>
        </w:tc>
      </w:tr>
    </w:tbl>
    <w:p w:rsidR="00FC7E29" w:rsidRPr="00945E94" w:rsidRDefault="00FC7E29" w:rsidP="00FC7E29">
      <w:pPr>
        <w:tabs>
          <w:tab w:val="right" w:pos="9026"/>
        </w:tabs>
        <w:spacing w:line="480" w:lineRule="auto"/>
        <w:jc w:val="both"/>
        <w:rPr>
          <w:rFonts w:ascii="Tahoma" w:hAnsi="Tahoma" w:cs="Tahoma"/>
          <w:i/>
          <w:sz w:val="18"/>
          <w:szCs w:val="18"/>
        </w:rPr>
      </w:pPr>
      <w:r w:rsidRPr="00945E94">
        <w:rPr>
          <w:rFonts w:ascii="Tahoma" w:hAnsi="Tahoma" w:cs="Tahoma"/>
          <w:b/>
          <w:sz w:val="18"/>
          <w:szCs w:val="18"/>
        </w:rPr>
        <w:t>Source</w:t>
      </w:r>
      <w:r w:rsidRPr="00945E94">
        <w:rPr>
          <w:rFonts w:ascii="Tahoma" w:hAnsi="Tahoma" w:cs="Tahoma"/>
          <w:sz w:val="18"/>
          <w:szCs w:val="18"/>
        </w:rPr>
        <w:t xml:space="preserve">: </w:t>
      </w:r>
      <w:r w:rsidRPr="00945E94">
        <w:rPr>
          <w:rFonts w:ascii="Tahoma" w:hAnsi="Tahoma" w:cs="Tahoma"/>
          <w:i/>
          <w:sz w:val="18"/>
          <w:szCs w:val="18"/>
        </w:rPr>
        <w:t>Office of the Accountant-General and other MEDAs</w:t>
      </w:r>
    </w:p>
    <w:p w:rsidR="00FC7E29" w:rsidRPr="00C7516A" w:rsidRDefault="00FC7E29" w:rsidP="00FC7E29">
      <w:pPr>
        <w:ind w:left="1620" w:hanging="1620"/>
        <w:jc w:val="both"/>
        <w:rPr>
          <w:rFonts w:ascii="Tahoma" w:hAnsi="Tahoma" w:cs="Tahoma"/>
          <w:b/>
          <w:sz w:val="28"/>
          <w:szCs w:val="28"/>
        </w:rPr>
      </w:pPr>
      <w:r w:rsidRPr="00C7516A">
        <w:rPr>
          <w:rFonts w:ascii="Tahoma" w:hAnsi="Tahoma" w:cs="Tahoma"/>
          <w:b/>
          <w:sz w:val="28"/>
          <w:szCs w:val="28"/>
        </w:rPr>
        <w:lastRenderedPageBreak/>
        <w:t xml:space="preserve">Figure 3.9: Bar Chart Showing First Quarter Sectoral Recurrent </w:t>
      </w:r>
      <w:r>
        <w:rPr>
          <w:rFonts w:ascii="Tahoma" w:hAnsi="Tahoma" w:cs="Tahoma"/>
          <w:b/>
          <w:sz w:val="28"/>
          <w:szCs w:val="28"/>
        </w:rPr>
        <w:t xml:space="preserve">      </w:t>
      </w:r>
      <w:r w:rsidRPr="00C7516A">
        <w:rPr>
          <w:rFonts w:ascii="Tahoma" w:hAnsi="Tahoma" w:cs="Tahoma"/>
          <w:b/>
          <w:sz w:val="28"/>
          <w:szCs w:val="28"/>
        </w:rPr>
        <w:t>Expenditure</w:t>
      </w:r>
    </w:p>
    <w:p w:rsidR="00FC7E29" w:rsidRDefault="00FC7E29" w:rsidP="00FC7E29">
      <w:pPr>
        <w:pStyle w:val="ListParagraph"/>
        <w:jc w:val="both"/>
        <w:rPr>
          <w:rFonts w:ascii="Tahoma" w:hAnsi="Tahoma" w:cs="Tahoma"/>
          <w:b/>
          <w:sz w:val="28"/>
          <w:szCs w:val="28"/>
        </w:rPr>
      </w:pPr>
    </w:p>
    <w:p w:rsidR="00FC7E29" w:rsidRDefault="00FC7E29" w:rsidP="00FC7E29">
      <w:pPr>
        <w:pStyle w:val="ListParagraph"/>
        <w:jc w:val="both"/>
        <w:rPr>
          <w:rFonts w:ascii="Tahoma" w:hAnsi="Tahoma" w:cs="Tahoma"/>
          <w:b/>
          <w:sz w:val="28"/>
          <w:szCs w:val="28"/>
        </w:rPr>
      </w:pPr>
      <w:r>
        <w:rPr>
          <w:noProof/>
          <w:lang w:val="en-GB" w:eastAsia="en-GB"/>
        </w:rPr>
        <w:drawing>
          <wp:inline distT="0" distB="0" distL="0" distR="0" wp14:anchorId="690FFAA7" wp14:editId="250FC59E">
            <wp:extent cx="5678905" cy="3781425"/>
            <wp:effectExtent l="0" t="0" r="17145" b="9525"/>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C7E29" w:rsidRDefault="00FC7E29" w:rsidP="00FC7E29"/>
    <w:p w:rsidR="00FC7E29" w:rsidRPr="00490E9C" w:rsidRDefault="00FC7E29" w:rsidP="00FC7E29">
      <w:pPr>
        <w:spacing w:line="480" w:lineRule="auto"/>
        <w:jc w:val="both"/>
        <w:rPr>
          <w:rFonts w:ascii="Tahoma" w:hAnsi="Tahoma" w:cs="Tahoma"/>
          <w:b/>
          <w:sz w:val="28"/>
          <w:szCs w:val="28"/>
        </w:rPr>
      </w:pPr>
      <w:r w:rsidRPr="00490E9C">
        <w:rPr>
          <w:rFonts w:ascii="Tahoma" w:hAnsi="Tahoma" w:cs="Tahoma"/>
          <w:b/>
          <w:sz w:val="28"/>
          <w:szCs w:val="28"/>
        </w:rPr>
        <w:t>3.6</w:t>
      </w:r>
      <w:r w:rsidRPr="00490E9C">
        <w:rPr>
          <w:rFonts w:ascii="Tahoma" w:hAnsi="Tahoma" w:cs="Tahoma"/>
          <w:b/>
          <w:sz w:val="28"/>
          <w:szCs w:val="28"/>
        </w:rPr>
        <w:tab/>
        <w:t xml:space="preserve">     STATUTORY TRANSFERS</w:t>
      </w:r>
    </w:p>
    <w:p w:rsidR="00FC7E29" w:rsidRDefault="00FC7E29" w:rsidP="00FC7E29">
      <w:pPr>
        <w:spacing w:line="480" w:lineRule="auto"/>
        <w:jc w:val="both"/>
        <w:rPr>
          <w:rFonts w:ascii="Tahoma" w:hAnsi="Tahoma" w:cs="Tahoma"/>
          <w:sz w:val="28"/>
          <w:szCs w:val="28"/>
        </w:rPr>
      </w:pPr>
      <w:r w:rsidRPr="00C7516A">
        <w:rPr>
          <w:rFonts w:ascii="Tahoma" w:hAnsi="Tahoma" w:cs="Tahoma"/>
          <w:sz w:val="24"/>
          <w:szCs w:val="24"/>
        </w:rPr>
        <w:t xml:space="preserve"> </w:t>
      </w:r>
      <w:r w:rsidRPr="00C7516A">
        <w:rPr>
          <w:rFonts w:ascii="Tahoma" w:hAnsi="Tahoma" w:cs="Tahoma"/>
          <w:sz w:val="28"/>
          <w:szCs w:val="28"/>
        </w:rPr>
        <w:t xml:space="preserve">With quarter estimates of </w:t>
      </w:r>
      <w:r w:rsidRPr="00C7516A">
        <w:rPr>
          <w:rFonts w:ascii="Tahoma" w:hAnsi="Tahoma" w:cs="Tahoma"/>
          <w:dstrike/>
          <w:sz w:val="28"/>
          <w:szCs w:val="28"/>
        </w:rPr>
        <w:t>N</w:t>
      </w:r>
      <w:r w:rsidRPr="00C7516A">
        <w:rPr>
          <w:rFonts w:ascii="Tahoma" w:hAnsi="Tahoma" w:cs="Tahoma"/>
          <w:sz w:val="28"/>
          <w:szCs w:val="28"/>
        </w:rPr>
        <w:t xml:space="preserve">3.545 billion, actual Statutory Transfers for the 2020 first quarter was </w:t>
      </w:r>
      <w:r w:rsidRPr="00C7516A">
        <w:rPr>
          <w:rFonts w:ascii="Tahoma" w:hAnsi="Tahoma" w:cs="Tahoma"/>
          <w:dstrike/>
          <w:sz w:val="28"/>
          <w:szCs w:val="28"/>
        </w:rPr>
        <w:t>N</w:t>
      </w:r>
      <w:r w:rsidRPr="00C7516A">
        <w:rPr>
          <w:rFonts w:ascii="Tahoma" w:hAnsi="Tahoma" w:cs="Tahoma"/>
          <w:sz w:val="28"/>
          <w:szCs w:val="28"/>
        </w:rPr>
        <w:t>0.573 billion, representing 16.2% performance level</w:t>
      </w:r>
      <w:r>
        <w:rPr>
          <w:rFonts w:ascii="Tahoma" w:hAnsi="Tahoma" w:cs="Tahoma"/>
          <w:sz w:val="28"/>
          <w:szCs w:val="28"/>
        </w:rPr>
        <w:t>,</w:t>
      </w:r>
      <w:r w:rsidRPr="00C7516A">
        <w:rPr>
          <w:rFonts w:ascii="Tahoma" w:hAnsi="Tahoma" w:cs="Tahoma"/>
          <w:sz w:val="28"/>
          <w:szCs w:val="28"/>
        </w:rPr>
        <w:t xml:space="preserve"> while the corresponding 2019 Statutory Transfers for first quarter was </w:t>
      </w:r>
      <w:r w:rsidRPr="00C7516A">
        <w:rPr>
          <w:rFonts w:ascii="Tahoma" w:hAnsi="Tahoma" w:cs="Tahoma"/>
          <w:dstrike/>
          <w:sz w:val="28"/>
          <w:szCs w:val="28"/>
        </w:rPr>
        <w:t>N</w:t>
      </w:r>
      <w:r w:rsidRPr="00C7516A">
        <w:rPr>
          <w:rFonts w:ascii="Tahoma" w:hAnsi="Tahoma" w:cs="Tahoma"/>
          <w:sz w:val="28"/>
          <w:szCs w:val="28"/>
        </w:rPr>
        <w:t>0.939 billion</w:t>
      </w:r>
      <w:r>
        <w:rPr>
          <w:rFonts w:ascii="Tahoma" w:hAnsi="Tahoma" w:cs="Tahoma"/>
          <w:sz w:val="28"/>
          <w:szCs w:val="28"/>
        </w:rPr>
        <w:t>,</w:t>
      </w:r>
      <w:r w:rsidRPr="00C7516A">
        <w:rPr>
          <w:rFonts w:ascii="Tahoma" w:hAnsi="Tahoma" w:cs="Tahoma"/>
          <w:sz w:val="28"/>
          <w:szCs w:val="28"/>
        </w:rPr>
        <w:t xml:space="preserve"> representing 38.9% performance.</w:t>
      </w:r>
    </w:p>
    <w:p w:rsidR="00FC7E29" w:rsidRDefault="00FC7E29" w:rsidP="00FC7E29">
      <w:pPr>
        <w:spacing w:line="480" w:lineRule="auto"/>
        <w:jc w:val="both"/>
        <w:rPr>
          <w:rFonts w:ascii="Tahoma" w:hAnsi="Tahoma" w:cs="Tahoma"/>
          <w:sz w:val="28"/>
          <w:szCs w:val="28"/>
        </w:rPr>
      </w:pPr>
    </w:p>
    <w:p w:rsidR="00FC7E29" w:rsidRDefault="00FC7E29" w:rsidP="00FC7E29">
      <w:pPr>
        <w:spacing w:line="480" w:lineRule="auto"/>
        <w:jc w:val="both"/>
        <w:rPr>
          <w:rFonts w:ascii="Tahoma" w:hAnsi="Tahoma" w:cs="Tahoma"/>
          <w:sz w:val="28"/>
          <w:szCs w:val="28"/>
        </w:rPr>
      </w:pPr>
    </w:p>
    <w:p w:rsidR="00FC7E29" w:rsidRPr="00C7516A" w:rsidRDefault="00FC7E29" w:rsidP="00FC7E29">
      <w:pPr>
        <w:spacing w:line="480" w:lineRule="auto"/>
        <w:jc w:val="both"/>
        <w:rPr>
          <w:rFonts w:ascii="Tahoma" w:hAnsi="Tahoma" w:cs="Tahoma"/>
          <w:b/>
          <w:sz w:val="28"/>
          <w:szCs w:val="28"/>
        </w:rPr>
      </w:pPr>
    </w:p>
    <w:p w:rsidR="00FC7E29" w:rsidRPr="00C7516A" w:rsidRDefault="00FC7E29" w:rsidP="00FC7E29">
      <w:pPr>
        <w:tabs>
          <w:tab w:val="left" w:pos="3119"/>
        </w:tabs>
        <w:jc w:val="both"/>
        <w:rPr>
          <w:rFonts w:ascii="Tahoma" w:hAnsi="Tahoma" w:cs="Tahoma"/>
          <w:b/>
          <w:sz w:val="28"/>
          <w:szCs w:val="24"/>
        </w:rPr>
      </w:pPr>
      <w:r>
        <w:rPr>
          <w:rFonts w:ascii="Tahoma" w:hAnsi="Tahoma" w:cs="Tahoma"/>
          <w:b/>
          <w:sz w:val="28"/>
          <w:szCs w:val="24"/>
        </w:rPr>
        <w:lastRenderedPageBreak/>
        <w:t>Table 3.9</w:t>
      </w:r>
      <w:r w:rsidRPr="00C7516A">
        <w:rPr>
          <w:rFonts w:ascii="Tahoma" w:hAnsi="Tahoma" w:cs="Tahoma"/>
          <w:b/>
          <w:sz w:val="28"/>
          <w:szCs w:val="24"/>
        </w:rPr>
        <w:t>: Details of First Quarter Statutory Transfers</w:t>
      </w:r>
    </w:p>
    <w:tbl>
      <w:tblPr>
        <w:tblStyle w:val="GridTable5Dark-Accent2"/>
        <w:tblW w:w="9775" w:type="dxa"/>
        <w:tblLook w:val="04A0" w:firstRow="1" w:lastRow="0" w:firstColumn="1" w:lastColumn="0" w:noHBand="0" w:noVBand="1"/>
      </w:tblPr>
      <w:tblGrid>
        <w:gridCol w:w="533"/>
        <w:gridCol w:w="2780"/>
        <w:gridCol w:w="1742"/>
        <w:gridCol w:w="1738"/>
        <w:gridCol w:w="1502"/>
        <w:gridCol w:w="1519"/>
      </w:tblGrid>
      <w:tr w:rsidR="00FC7E29" w:rsidTr="00FC7E29">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533" w:type="dxa"/>
            <w:vMerge w:val="restart"/>
            <w:noWrap/>
            <w:hideMark/>
          </w:tcPr>
          <w:p w:rsidR="00FC7E29" w:rsidRDefault="00FC7E29" w:rsidP="00FC7E29">
            <w:pPr>
              <w:jc w:val="center"/>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S/N</w:t>
            </w:r>
          </w:p>
        </w:tc>
        <w:tc>
          <w:tcPr>
            <w:tcW w:w="2780" w:type="dxa"/>
            <w:vMerge w:val="restart"/>
            <w:hideMark/>
          </w:tcPr>
          <w:p w:rsidR="00FC7E29" w:rsidRDefault="00FC7E29" w:rsidP="00FC7E2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PARTICULARS</w:t>
            </w:r>
          </w:p>
        </w:tc>
        <w:tc>
          <w:tcPr>
            <w:tcW w:w="1703" w:type="dxa"/>
            <w:vMerge w:val="restart"/>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APPROVED BUDGET</w:t>
            </w:r>
          </w:p>
        </w:tc>
        <w:tc>
          <w:tcPr>
            <w:tcW w:w="1738" w:type="dxa"/>
            <w:vMerge w:val="restart"/>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FIRST QUARTER ESTIMATES</w:t>
            </w:r>
          </w:p>
        </w:tc>
        <w:tc>
          <w:tcPr>
            <w:tcW w:w="1502" w:type="dxa"/>
            <w:vMerge w:val="restart"/>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FIRST QUARTER ACTUAL</w:t>
            </w:r>
          </w:p>
        </w:tc>
        <w:tc>
          <w:tcPr>
            <w:tcW w:w="1519" w:type="dxa"/>
            <w:vMerge w:val="restart"/>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PERFORMANCE LEVEL (%)</w:t>
            </w:r>
          </w:p>
        </w:tc>
      </w:tr>
      <w:tr w:rsidR="00FC7E29" w:rsidTr="00FC7E29">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vMerge/>
            <w:hideMark/>
          </w:tcPr>
          <w:p w:rsidR="00FC7E29" w:rsidRDefault="00FC7E29" w:rsidP="00FC7E29">
            <w:pPr>
              <w:rPr>
                <w:rFonts w:ascii="Calibri" w:eastAsia="Times New Roman" w:hAnsi="Calibri" w:cs="Times New Roman"/>
                <w:color w:val="000000"/>
                <w:sz w:val="20"/>
                <w:szCs w:val="20"/>
                <w:lang w:eastAsia="cy-GB"/>
              </w:rPr>
            </w:pPr>
          </w:p>
        </w:tc>
        <w:tc>
          <w:tcPr>
            <w:tcW w:w="0" w:type="auto"/>
            <w:vMerge/>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p>
        </w:tc>
        <w:tc>
          <w:tcPr>
            <w:tcW w:w="0" w:type="auto"/>
            <w:vMerge/>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p>
        </w:tc>
        <w:tc>
          <w:tcPr>
            <w:tcW w:w="0" w:type="auto"/>
            <w:vMerge/>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p>
        </w:tc>
        <w:tc>
          <w:tcPr>
            <w:tcW w:w="0" w:type="auto"/>
            <w:vMerge/>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p>
        </w:tc>
        <w:tc>
          <w:tcPr>
            <w:tcW w:w="0" w:type="auto"/>
            <w:vMerge/>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p>
        </w:tc>
      </w:tr>
      <w:tr w:rsidR="00FC7E29" w:rsidTr="00FC7E29">
        <w:trPr>
          <w:trHeight w:val="701"/>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1</w:t>
            </w:r>
          </w:p>
        </w:tc>
        <w:tc>
          <w:tcPr>
            <w:tcW w:w="2780"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TRANSFER TO LOCAL GOVERNMENT JOINT ACCOUNT (10%)</w:t>
            </w:r>
          </w:p>
        </w:tc>
        <w:tc>
          <w:tcPr>
            <w:tcW w:w="1703"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en-US"/>
              </w:rPr>
            </w:pPr>
            <w:r>
              <w:rPr>
                <w:rFonts w:ascii="Calibri" w:hAnsi="Calibri"/>
                <w:color w:val="000000"/>
                <w:sz w:val="20"/>
                <w:szCs w:val="20"/>
              </w:rPr>
              <w:t>2,720,007,030.55</w:t>
            </w:r>
          </w:p>
        </w:tc>
        <w:tc>
          <w:tcPr>
            <w:tcW w:w="1738"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680,001,757.64</w:t>
            </w:r>
          </w:p>
        </w:tc>
        <w:tc>
          <w:tcPr>
            <w:tcW w:w="1502"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88,805,358.76</w:t>
            </w:r>
          </w:p>
        </w:tc>
        <w:tc>
          <w:tcPr>
            <w:tcW w:w="1519"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13.06</w:t>
            </w:r>
          </w:p>
        </w:tc>
      </w:tr>
      <w:tr w:rsidR="00FC7E29" w:rsidTr="00FC7E29">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2</w:t>
            </w:r>
          </w:p>
        </w:tc>
        <w:tc>
          <w:tcPr>
            <w:tcW w:w="2780"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TRANSFER TO OSOPADEC</w:t>
            </w:r>
          </w:p>
        </w:tc>
        <w:tc>
          <w:tcPr>
            <w:tcW w:w="1703"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5,359,893,041.97</w:t>
            </w:r>
          </w:p>
        </w:tc>
        <w:tc>
          <w:tcPr>
            <w:tcW w:w="1738"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1,339,973,260.49</w:t>
            </w:r>
          </w:p>
        </w:tc>
        <w:tc>
          <w:tcPr>
            <w:tcW w:w="1502" w:type="dxa"/>
            <w:noWrap/>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p>
        </w:tc>
        <w:tc>
          <w:tcPr>
            <w:tcW w:w="1519"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0</w:t>
            </w:r>
          </w:p>
        </w:tc>
      </w:tr>
      <w:tr w:rsidR="00FC7E29" w:rsidTr="00FC7E29">
        <w:trPr>
          <w:trHeight w:val="455"/>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3</w:t>
            </w:r>
          </w:p>
        </w:tc>
        <w:tc>
          <w:tcPr>
            <w:tcW w:w="2780"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lang w:val="en-US"/>
              </w:rPr>
            </w:pPr>
            <w:r>
              <w:rPr>
                <w:rFonts w:ascii="Calibri" w:hAnsi="Calibri"/>
                <w:color w:val="000000"/>
                <w:sz w:val="20"/>
                <w:szCs w:val="20"/>
              </w:rPr>
              <w:t>TRANSFER TO INTERNAL REVENUE SERVICES</w:t>
            </w:r>
          </w:p>
        </w:tc>
        <w:tc>
          <w:tcPr>
            <w:tcW w:w="1703"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6,100,000,000.00</w:t>
            </w:r>
          </w:p>
        </w:tc>
        <w:tc>
          <w:tcPr>
            <w:tcW w:w="1738"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1,525,000,000.00</w:t>
            </w:r>
          </w:p>
        </w:tc>
        <w:tc>
          <w:tcPr>
            <w:tcW w:w="1502"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484,111,050.26</w:t>
            </w:r>
          </w:p>
        </w:tc>
        <w:tc>
          <w:tcPr>
            <w:tcW w:w="1519" w:type="dxa"/>
            <w:noWrap/>
            <w:hideMark/>
          </w:tcPr>
          <w:p w:rsidR="00FC7E29" w:rsidRDefault="00FC7E29" w:rsidP="00FC7E29">
            <w:pPr>
              <w:jc w:val="center"/>
              <w:cnfStyle w:val="000000000000" w:firstRow="0" w:lastRow="0" w:firstColumn="0" w:lastColumn="0" w:oddVBand="0" w:evenVBand="0" w:oddHBand="0" w:evenHBand="0" w:firstRowFirstColumn="0" w:firstRowLastColumn="0" w:lastRowFirstColumn="0" w:lastRowLastColumn="0"/>
              <w:rPr>
                <w:rFonts w:ascii="Calibri" w:hAnsi="Calibri"/>
                <w:color w:val="000000"/>
                <w:sz w:val="20"/>
                <w:szCs w:val="20"/>
              </w:rPr>
            </w:pPr>
            <w:r>
              <w:rPr>
                <w:rFonts w:ascii="Calibri" w:hAnsi="Calibri"/>
                <w:color w:val="000000"/>
                <w:sz w:val="20"/>
                <w:szCs w:val="20"/>
              </w:rPr>
              <w:t>31.74</w:t>
            </w:r>
          </w:p>
        </w:tc>
      </w:tr>
      <w:tr w:rsidR="00FC7E29" w:rsidTr="00FC7E29">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533" w:type="dxa"/>
            <w:noWrap/>
            <w:hideMark/>
          </w:tcPr>
          <w:p w:rsidR="00FC7E29" w:rsidRDefault="00FC7E29" w:rsidP="00FC7E29">
            <w:pPr>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 </w:t>
            </w:r>
          </w:p>
        </w:tc>
        <w:tc>
          <w:tcPr>
            <w:tcW w:w="2780"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cy-GB"/>
              </w:rPr>
            </w:pPr>
            <w:r>
              <w:rPr>
                <w:rFonts w:ascii="Calibri" w:eastAsia="Times New Roman" w:hAnsi="Calibri" w:cs="Times New Roman"/>
                <w:b/>
                <w:bCs/>
                <w:color w:val="000000"/>
                <w:sz w:val="20"/>
                <w:szCs w:val="20"/>
                <w:lang w:eastAsia="cy-GB"/>
              </w:rPr>
              <w:t>TOTAL</w:t>
            </w:r>
          </w:p>
        </w:tc>
        <w:tc>
          <w:tcPr>
            <w:tcW w:w="1703"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14,179,900,072.52</w:t>
            </w:r>
          </w:p>
        </w:tc>
        <w:tc>
          <w:tcPr>
            <w:tcW w:w="1738"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3,544,975,018.13</w:t>
            </w:r>
          </w:p>
        </w:tc>
        <w:tc>
          <w:tcPr>
            <w:tcW w:w="1502"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572,916,409.02</w:t>
            </w:r>
          </w:p>
        </w:tc>
        <w:tc>
          <w:tcPr>
            <w:tcW w:w="1519" w:type="dxa"/>
            <w:noWrap/>
            <w:hideMark/>
          </w:tcPr>
          <w:p w:rsidR="00FC7E29" w:rsidRDefault="00FC7E29" w:rsidP="00FC7E29">
            <w:pPr>
              <w:jc w:val="cente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20"/>
                <w:szCs w:val="20"/>
              </w:rPr>
            </w:pPr>
            <w:r>
              <w:rPr>
                <w:rFonts w:ascii="Calibri" w:hAnsi="Calibri"/>
                <w:b/>
                <w:bCs/>
                <w:color w:val="000000"/>
                <w:sz w:val="20"/>
                <w:szCs w:val="20"/>
              </w:rPr>
              <w:t>16.16</w:t>
            </w:r>
          </w:p>
        </w:tc>
      </w:tr>
    </w:tbl>
    <w:p w:rsidR="00FC7E29" w:rsidRPr="002C0CDD" w:rsidRDefault="00FC7E29" w:rsidP="00FC7E29">
      <w:pPr>
        <w:spacing w:line="480" w:lineRule="auto"/>
        <w:jc w:val="both"/>
        <w:rPr>
          <w:rFonts w:ascii="Tahoma" w:hAnsi="Tahoma" w:cs="Tahoma"/>
          <w:i/>
          <w:sz w:val="24"/>
          <w:szCs w:val="24"/>
        </w:rPr>
      </w:pPr>
      <w:r w:rsidRPr="002C0CDD">
        <w:rPr>
          <w:rFonts w:ascii="Tahoma" w:hAnsi="Tahoma" w:cs="Tahoma"/>
          <w:b/>
          <w:sz w:val="24"/>
          <w:szCs w:val="24"/>
        </w:rPr>
        <w:t>Source</w:t>
      </w:r>
      <w:r w:rsidRPr="002C0CDD">
        <w:rPr>
          <w:rFonts w:ascii="Tahoma" w:hAnsi="Tahoma" w:cs="Tahoma"/>
          <w:sz w:val="24"/>
          <w:szCs w:val="24"/>
        </w:rPr>
        <w:t xml:space="preserve">: </w:t>
      </w:r>
      <w:r w:rsidRPr="002C0CDD">
        <w:rPr>
          <w:rFonts w:ascii="Tahoma" w:hAnsi="Tahoma" w:cs="Tahoma"/>
          <w:i/>
          <w:sz w:val="24"/>
          <w:szCs w:val="24"/>
        </w:rPr>
        <w:t xml:space="preserve">Office of the Accountant-General </w:t>
      </w:r>
    </w:p>
    <w:p w:rsidR="00FC7E29" w:rsidRDefault="00FC7E29" w:rsidP="00FC7E29">
      <w:pPr>
        <w:spacing w:line="240" w:lineRule="auto"/>
        <w:jc w:val="both"/>
        <w:rPr>
          <w:rFonts w:ascii="Tahoma" w:hAnsi="Tahoma" w:cs="Tahoma"/>
          <w:b/>
          <w:sz w:val="28"/>
          <w:szCs w:val="24"/>
        </w:rPr>
      </w:pPr>
      <w:r>
        <w:rPr>
          <w:rFonts w:ascii="Tahoma" w:hAnsi="Tahoma" w:cs="Tahoma"/>
          <w:b/>
          <w:sz w:val="28"/>
          <w:szCs w:val="24"/>
        </w:rPr>
        <w:t>Figure 3.10: Bar Chart Showing First Quarter Statutory Transfers</w:t>
      </w:r>
    </w:p>
    <w:p w:rsidR="00FC7E29" w:rsidRDefault="00FC7E29" w:rsidP="00FC7E29">
      <w:pPr>
        <w:spacing w:line="240" w:lineRule="auto"/>
        <w:jc w:val="both"/>
        <w:rPr>
          <w:rFonts w:ascii="Tahoma" w:hAnsi="Tahoma" w:cs="Tahoma"/>
          <w:b/>
          <w:sz w:val="28"/>
          <w:szCs w:val="24"/>
        </w:rPr>
      </w:pPr>
      <w:r>
        <w:rPr>
          <w:noProof/>
          <w:lang w:val="en-GB" w:eastAsia="en-GB"/>
        </w:rPr>
        <w:drawing>
          <wp:inline distT="0" distB="0" distL="0" distR="0" wp14:anchorId="691CF5EB" wp14:editId="17132911">
            <wp:extent cx="5562600" cy="3686475"/>
            <wp:effectExtent l="0" t="0" r="0" b="952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576AE" w:rsidRDefault="00F576AE" w:rsidP="00FC7E29">
      <w:pPr>
        <w:spacing w:line="240" w:lineRule="auto"/>
        <w:jc w:val="both"/>
        <w:rPr>
          <w:rFonts w:ascii="Tahoma" w:hAnsi="Tahoma" w:cs="Tahoma"/>
          <w:b/>
          <w:sz w:val="28"/>
          <w:szCs w:val="24"/>
        </w:rPr>
      </w:pPr>
    </w:p>
    <w:p w:rsidR="00F576AE" w:rsidRDefault="00F576AE" w:rsidP="00FC7E29">
      <w:pPr>
        <w:spacing w:line="240" w:lineRule="auto"/>
        <w:jc w:val="both"/>
        <w:rPr>
          <w:rFonts w:ascii="Tahoma" w:hAnsi="Tahoma" w:cs="Tahoma"/>
          <w:b/>
          <w:sz w:val="28"/>
          <w:szCs w:val="24"/>
        </w:rPr>
      </w:pPr>
    </w:p>
    <w:p w:rsidR="00F576AE" w:rsidRDefault="00F576AE" w:rsidP="00FC7E29">
      <w:pPr>
        <w:spacing w:line="240" w:lineRule="auto"/>
        <w:jc w:val="both"/>
        <w:rPr>
          <w:rFonts w:ascii="Tahoma" w:hAnsi="Tahoma" w:cs="Tahoma"/>
          <w:b/>
          <w:sz w:val="28"/>
          <w:szCs w:val="24"/>
        </w:rPr>
      </w:pPr>
    </w:p>
    <w:p w:rsidR="00F576AE" w:rsidRDefault="00F576AE" w:rsidP="00FC7E29">
      <w:pPr>
        <w:spacing w:line="240" w:lineRule="auto"/>
        <w:jc w:val="both"/>
        <w:rPr>
          <w:rFonts w:ascii="Tahoma" w:hAnsi="Tahoma" w:cs="Tahoma"/>
          <w:b/>
          <w:sz w:val="28"/>
          <w:szCs w:val="24"/>
        </w:rPr>
      </w:pPr>
    </w:p>
    <w:p w:rsidR="00FC7E29" w:rsidRDefault="00FC7E29" w:rsidP="00F576AE">
      <w:pPr>
        <w:pStyle w:val="Textbody"/>
        <w:numPr>
          <w:ilvl w:val="1"/>
          <w:numId w:val="12"/>
        </w:numPr>
        <w:spacing w:after="0" w:line="360" w:lineRule="auto"/>
        <w:jc w:val="both"/>
        <w:rPr>
          <w:rFonts w:ascii="Tahoma" w:hAnsi="Tahoma" w:cs="Tahoma"/>
          <w:b/>
          <w:sz w:val="28"/>
          <w:szCs w:val="28"/>
        </w:rPr>
      </w:pPr>
      <w:r>
        <w:rPr>
          <w:rFonts w:ascii="Tahoma" w:hAnsi="Tahoma" w:cs="Tahoma"/>
          <w:b/>
          <w:sz w:val="28"/>
          <w:szCs w:val="28"/>
        </w:rPr>
        <w:lastRenderedPageBreak/>
        <w:t>DEBT SERVICE/REPAYMENT</w:t>
      </w:r>
    </w:p>
    <w:p w:rsidR="00FC7E29" w:rsidRPr="00F576AE" w:rsidRDefault="00FC7E29" w:rsidP="00F576AE">
      <w:pPr>
        <w:spacing w:after="0" w:line="360" w:lineRule="auto"/>
        <w:jc w:val="both"/>
        <w:rPr>
          <w:rFonts w:ascii="Tahoma" w:hAnsi="Tahoma" w:cs="Tahoma"/>
          <w:sz w:val="4"/>
          <w:szCs w:val="28"/>
        </w:rPr>
      </w:pPr>
    </w:p>
    <w:p w:rsidR="00FC7E29" w:rsidRDefault="00FC7E29" w:rsidP="00F576AE">
      <w:pPr>
        <w:spacing w:after="0" w:line="360" w:lineRule="auto"/>
        <w:jc w:val="both"/>
        <w:rPr>
          <w:rFonts w:ascii="Tahoma" w:hAnsi="Tahoma" w:cs="Tahoma"/>
          <w:sz w:val="28"/>
          <w:szCs w:val="28"/>
        </w:rPr>
      </w:pPr>
      <w:r>
        <w:rPr>
          <w:rFonts w:ascii="Tahoma" w:hAnsi="Tahoma" w:cs="Tahoma"/>
          <w:sz w:val="28"/>
          <w:szCs w:val="28"/>
        </w:rPr>
        <w:t xml:space="preserve">With quarter estimate of </w:t>
      </w:r>
      <w:r>
        <w:rPr>
          <w:rFonts w:ascii="Tahoma" w:hAnsi="Tahoma" w:cs="Tahoma"/>
          <w:dstrike/>
          <w:sz w:val="28"/>
          <w:szCs w:val="28"/>
        </w:rPr>
        <w:t>N</w:t>
      </w:r>
      <w:r>
        <w:rPr>
          <w:rFonts w:ascii="Tahoma" w:hAnsi="Tahoma" w:cs="Tahoma"/>
          <w:sz w:val="28"/>
          <w:szCs w:val="28"/>
        </w:rPr>
        <w:t xml:space="preserve">2.627 billion, actual Debt Service/repayment </w:t>
      </w:r>
    </w:p>
    <w:p w:rsidR="00FC7E29" w:rsidRDefault="00FC7E29" w:rsidP="00F576AE">
      <w:pPr>
        <w:spacing w:after="0" w:line="360" w:lineRule="auto"/>
        <w:jc w:val="both"/>
        <w:rPr>
          <w:rFonts w:ascii="Tahoma" w:hAnsi="Tahoma" w:cs="Tahoma"/>
          <w:sz w:val="28"/>
          <w:szCs w:val="28"/>
        </w:rPr>
      </w:pPr>
      <w:r>
        <w:rPr>
          <w:rFonts w:ascii="Tahoma" w:hAnsi="Tahoma" w:cs="Tahoma"/>
          <w:sz w:val="28"/>
          <w:szCs w:val="28"/>
        </w:rPr>
        <w:t>for the quarter was ₦4.810 billion, representing a performance of 183.1%.</w:t>
      </w:r>
    </w:p>
    <w:p w:rsidR="00FC7E29" w:rsidRPr="00F576AE" w:rsidRDefault="00FC7E29" w:rsidP="00F576AE">
      <w:pPr>
        <w:spacing w:after="0" w:line="360" w:lineRule="auto"/>
        <w:jc w:val="both"/>
        <w:rPr>
          <w:rFonts w:ascii="Tahoma" w:hAnsi="Tahoma" w:cs="Tahoma"/>
          <w:sz w:val="2"/>
          <w:szCs w:val="28"/>
        </w:rPr>
      </w:pPr>
    </w:p>
    <w:p w:rsidR="00FC7E29" w:rsidRPr="007E4E6C" w:rsidRDefault="00FC7E29" w:rsidP="00F576AE">
      <w:pPr>
        <w:tabs>
          <w:tab w:val="left" w:pos="3119"/>
        </w:tabs>
        <w:spacing w:after="0" w:line="360" w:lineRule="auto"/>
        <w:jc w:val="both"/>
        <w:rPr>
          <w:rFonts w:ascii="Tahoma" w:hAnsi="Tahoma" w:cs="Tahoma"/>
          <w:b/>
          <w:sz w:val="28"/>
          <w:szCs w:val="24"/>
        </w:rPr>
      </w:pPr>
      <w:r>
        <w:rPr>
          <w:rFonts w:ascii="Tahoma" w:hAnsi="Tahoma" w:cs="Tahoma"/>
          <w:b/>
          <w:sz w:val="28"/>
          <w:szCs w:val="24"/>
        </w:rPr>
        <w:t>Table 3.10</w:t>
      </w:r>
      <w:r w:rsidRPr="007E4E6C">
        <w:rPr>
          <w:rFonts w:ascii="Tahoma" w:hAnsi="Tahoma" w:cs="Tahoma"/>
          <w:b/>
          <w:sz w:val="28"/>
          <w:szCs w:val="24"/>
        </w:rPr>
        <w:t>: Details of First Quarter Debt Service/Repayment</w:t>
      </w:r>
    </w:p>
    <w:tbl>
      <w:tblPr>
        <w:tblStyle w:val="GridTable5Dark-Accent2"/>
        <w:tblW w:w="9655" w:type="dxa"/>
        <w:tblLook w:val="04A0" w:firstRow="1" w:lastRow="0" w:firstColumn="1" w:lastColumn="0" w:noHBand="0" w:noVBand="1"/>
      </w:tblPr>
      <w:tblGrid>
        <w:gridCol w:w="529"/>
        <w:gridCol w:w="2270"/>
        <w:gridCol w:w="1844"/>
        <w:gridCol w:w="1674"/>
        <w:gridCol w:w="1641"/>
        <w:gridCol w:w="1697"/>
      </w:tblGrid>
      <w:tr w:rsidR="00FC7E29" w:rsidTr="00FC7E29">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rPr>
                <w:rFonts w:eastAsia="Times New Roman" w:cs="Times New Roman"/>
                <w:b w:val="0"/>
                <w:color w:val="000000"/>
                <w:sz w:val="20"/>
                <w:szCs w:val="20"/>
                <w:lang w:val="en-US"/>
              </w:rPr>
            </w:pPr>
            <w:r>
              <w:rPr>
                <w:rFonts w:eastAsia="Times New Roman" w:cs="Times New Roman"/>
                <w:b w:val="0"/>
                <w:color w:val="000000"/>
                <w:sz w:val="20"/>
                <w:szCs w:val="20"/>
                <w:lang w:val="en-US"/>
              </w:rPr>
              <w:t>S/N</w:t>
            </w:r>
          </w:p>
        </w:tc>
        <w:tc>
          <w:tcPr>
            <w:tcW w:w="2270" w:type="dxa"/>
            <w:noWrap/>
            <w:hideMark/>
          </w:tcPr>
          <w:p w:rsidR="00FC7E29" w:rsidRDefault="00FC7E29" w:rsidP="00FC7E29">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szCs w:val="20"/>
                <w:lang w:val="en-US"/>
              </w:rPr>
            </w:pPr>
            <w:r>
              <w:rPr>
                <w:rFonts w:eastAsia="Times New Roman" w:cs="Times New Roman"/>
                <w:b w:val="0"/>
                <w:color w:val="000000"/>
                <w:sz w:val="20"/>
                <w:szCs w:val="20"/>
                <w:lang w:val="en-US"/>
              </w:rPr>
              <w:t>FACILITY</w:t>
            </w:r>
          </w:p>
        </w:tc>
        <w:tc>
          <w:tcPr>
            <w:tcW w:w="1844" w:type="dxa"/>
            <w:hideMark/>
          </w:tcPr>
          <w:p w:rsidR="00FC7E29" w:rsidRDefault="00FC7E29" w:rsidP="00FC7E29">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szCs w:val="20"/>
                <w:lang w:val="en-US"/>
              </w:rPr>
            </w:pPr>
            <w:r>
              <w:rPr>
                <w:rFonts w:eastAsia="Times New Roman" w:cs="Times New Roman"/>
                <w:b w:val="0"/>
                <w:color w:val="000000"/>
                <w:sz w:val="20"/>
                <w:szCs w:val="20"/>
                <w:lang w:val="en-US"/>
              </w:rPr>
              <w:t>PRINCIPAL AMOUNT</w:t>
            </w:r>
          </w:p>
        </w:tc>
        <w:tc>
          <w:tcPr>
            <w:tcW w:w="1674" w:type="dxa"/>
            <w:hideMark/>
          </w:tcPr>
          <w:p w:rsidR="00FC7E29" w:rsidRDefault="00FC7E29" w:rsidP="00FC7E29">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szCs w:val="20"/>
                <w:lang w:val="en-US"/>
              </w:rPr>
            </w:pPr>
            <w:r>
              <w:rPr>
                <w:rFonts w:eastAsia="Times New Roman" w:cs="Times New Roman"/>
                <w:b w:val="0"/>
                <w:color w:val="000000"/>
                <w:sz w:val="20"/>
                <w:szCs w:val="20"/>
                <w:lang w:val="en-US"/>
              </w:rPr>
              <w:t>ACTUAL PRINCIPAL PAYMENT(Jan-Mar)</w:t>
            </w:r>
          </w:p>
        </w:tc>
        <w:tc>
          <w:tcPr>
            <w:tcW w:w="1641" w:type="dxa"/>
            <w:hideMark/>
          </w:tcPr>
          <w:p w:rsidR="00FC7E29" w:rsidRDefault="00FC7E29" w:rsidP="00FC7E29">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szCs w:val="20"/>
                <w:lang w:val="en-US"/>
              </w:rPr>
            </w:pPr>
            <w:r>
              <w:rPr>
                <w:rFonts w:eastAsia="Times New Roman" w:cs="Times New Roman"/>
                <w:b w:val="0"/>
                <w:color w:val="000000"/>
                <w:sz w:val="20"/>
                <w:szCs w:val="20"/>
                <w:lang w:val="en-US"/>
              </w:rPr>
              <w:t xml:space="preserve">ACTUAL INTEREST </w:t>
            </w:r>
          </w:p>
        </w:tc>
        <w:tc>
          <w:tcPr>
            <w:tcW w:w="1697" w:type="dxa"/>
            <w:hideMark/>
          </w:tcPr>
          <w:p w:rsidR="00FC7E29" w:rsidRDefault="00FC7E29" w:rsidP="00FC7E29">
            <w:pPr>
              <w:cnfStyle w:val="100000000000" w:firstRow="1" w:lastRow="0" w:firstColumn="0" w:lastColumn="0" w:oddVBand="0" w:evenVBand="0" w:oddHBand="0" w:evenHBand="0" w:firstRowFirstColumn="0" w:firstRowLastColumn="0" w:lastRowFirstColumn="0" w:lastRowLastColumn="0"/>
              <w:rPr>
                <w:rFonts w:eastAsia="Times New Roman" w:cs="Times New Roman"/>
                <w:b w:val="0"/>
                <w:color w:val="000000"/>
                <w:sz w:val="20"/>
                <w:szCs w:val="20"/>
                <w:lang w:val="en-US"/>
              </w:rPr>
            </w:pPr>
            <w:r>
              <w:rPr>
                <w:rFonts w:eastAsia="Times New Roman" w:cs="Times New Roman"/>
                <w:b w:val="0"/>
                <w:color w:val="000000"/>
                <w:sz w:val="20"/>
                <w:szCs w:val="20"/>
                <w:lang w:val="en-US"/>
              </w:rPr>
              <w:t>TOTAL CAPITAL &amp; INTEREST</w:t>
            </w:r>
          </w:p>
        </w:tc>
      </w:tr>
      <w:tr w:rsidR="00FC7E29"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1</w:t>
            </w:r>
          </w:p>
        </w:tc>
        <w:tc>
          <w:tcPr>
            <w:tcW w:w="2270" w:type="dxa"/>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Excess Crude Account</w:t>
            </w:r>
          </w:p>
        </w:tc>
        <w:tc>
          <w:tcPr>
            <w:tcW w:w="1844"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10,000,000,000.00</w:t>
            </w:r>
          </w:p>
        </w:tc>
        <w:tc>
          <w:tcPr>
            <w:tcW w:w="1674"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65,264,824.12</w:t>
            </w:r>
          </w:p>
        </w:tc>
        <w:tc>
          <w:tcPr>
            <w:tcW w:w="1641"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204,652,962.63</w:t>
            </w:r>
          </w:p>
        </w:tc>
        <w:tc>
          <w:tcPr>
            <w:tcW w:w="1697"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269,917,786.75</w:t>
            </w:r>
          </w:p>
        </w:tc>
      </w:tr>
      <w:tr w:rsidR="00FC7E29" w:rsidTr="00FC7E29">
        <w:trPr>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2</w:t>
            </w:r>
          </w:p>
        </w:tc>
        <w:tc>
          <w:tcPr>
            <w:tcW w:w="2270"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Salary Bailout</w:t>
            </w:r>
          </w:p>
        </w:tc>
        <w:tc>
          <w:tcPr>
            <w:tcW w:w="1844"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14,686,558,819.29</w:t>
            </w:r>
          </w:p>
        </w:tc>
        <w:tc>
          <w:tcPr>
            <w:tcW w:w="1674"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183,581,985.25</w:t>
            </w:r>
          </w:p>
        </w:tc>
        <w:tc>
          <w:tcPr>
            <w:tcW w:w="1641"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255,304,700.58</w:t>
            </w:r>
          </w:p>
        </w:tc>
        <w:tc>
          <w:tcPr>
            <w:tcW w:w="1697"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438,886,685.83</w:t>
            </w:r>
          </w:p>
        </w:tc>
      </w:tr>
      <w:tr w:rsidR="00FC7E29" w:rsidTr="00FC7E2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3</w:t>
            </w:r>
          </w:p>
        </w:tc>
        <w:tc>
          <w:tcPr>
            <w:tcW w:w="2270" w:type="dxa"/>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Restructured Commercial Bank Loan(FGN Bond)</w:t>
            </w:r>
          </w:p>
        </w:tc>
        <w:tc>
          <w:tcPr>
            <w:tcW w:w="1844"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4,195,167,123.56</w:t>
            </w:r>
          </w:p>
        </w:tc>
        <w:tc>
          <w:tcPr>
            <w:tcW w:w="1674"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19,813,395.93</w:t>
            </w:r>
          </w:p>
        </w:tc>
        <w:tc>
          <w:tcPr>
            <w:tcW w:w="1641"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146,055,300.39</w:t>
            </w:r>
          </w:p>
        </w:tc>
        <w:tc>
          <w:tcPr>
            <w:tcW w:w="1697"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165,868,696.32</w:t>
            </w:r>
          </w:p>
        </w:tc>
      </w:tr>
      <w:tr w:rsidR="00FC7E29" w:rsidTr="00FC7E29">
        <w:trPr>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4</w:t>
            </w:r>
          </w:p>
        </w:tc>
        <w:tc>
          <w:tcPr>
            <w:tcW w:w="2270"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Budget Support Facility</w:t>
            </w:r>
          </w:p>
        </w:tc>
        <w:tc>
          <w:tcPr>
            <w:tcW w:w="1844"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17,569,000,000.00</w:t>
            </w:r>
          </w:p>
        </w:tc>
        <w:tc>
          <w:tcPr>
            <w:tcW w:w="1674"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29,886,438.01</w:t>
            </w:r>
          </w:p>
        </w:tc>
        <w:tc>
          <w:tcPr>
            <w:tcW w:w="1641"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427,815,100.22</w:t>
            </w:r>
          </w:p>
        </w:tc>
        <w:tc>
          <w:tcPr>
            <w:tcW w:w="1697"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457,701,538.23</w:t>
            </w:r>
          </w:p>
        </w:tc>
      </w:tr>
      <w:tr w:rsidR="00FC7E29"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5</w:t>
            </w:r>
          </w:p>
        </w:tc>
        <w:tc>
          <w:tcPr>
            <w:tcW w:w="2270" w:type="dxa"/>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OSAEC/CACS</w:t>
            </w:r>
          </w:p>
        </w:tc>
        <w:tc>
          <w:tcPr>
            <w:tcW w:w="1844"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2,000,000,000.00</w:t>
            </w:r>
          </w:p>
        </w:tc>
        <w:tc>
          <w:tcPr>
            <w:tcW w:w="1674"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161,879,403.62</w:t>
            </w:r>
          </w:p>
        </w:tc>
        <w:tc>
          <w:tcPr>
            <w:tcW w:w="1641"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28,918,992.34</w:t>
            </w:r>
          </w:p>
        </w:tc>
        <w:tc>
          <w:tcPr>
            <w:tcW w:w="1697"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190,798,395.96</w:t>
            </w:r>
          </w:p>
        </w:tc>
      </w:tr>
      <w:tr w:rsidR="00FC7E29" w:rsidTr="00FC7E29">
        <w:trPr>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6</w:t>
            </w:r>
          </w:p>
        </w:tc>
        <w:tc>
          <w:tcPr>
            <w:tcW w:w="2270"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Micro Credit</w:t>
            </w:r>
          </w:p>
        </w:tc>
        <w:tc>
          <w:tcPr>
            <w:tcW w:w="1844"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1,960,788,794.60</w:t>
            </w:r>
          </w:p>
        </w:tc>
        <w:tc>
          <w:tcPr>
            <w:tcW w:w="1674"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196,078,879.44</w:t>
            </w:r>
          </w:p>
        </w:tc>
        <w:tc>
          <w:tcPr>
            <w:tcW w:w="1641"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10,130,533.56</w:t>
            </w:r>
          </w:p>
        </w:tc>
        <w:tc>
          <w:tcPr>
            <w:tcW w:w="1697"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206,209,413.00</w:t>
            </w:r>
          </w:p>
        </w:tc>
      </w:tr>
      <w:tr w:rsidR="00FC7E29"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7</w:t>
            </w:r>
          </w:p>
        </w:tc>
        <w:tc>
          <w:tcPr>
            <w:tcW w:w="2270" w:type="dxa"/>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Bond(N27B Restructured)</w:t>
            </w:r>
          </w:p>
        </w:tc>
        <w:tc>
          <w:tcPr>
            <w:tcW w:w="1844"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4,200,000,000.00</w:t>
            </w:r>
          </w:p>
        </w:tc>
        <w:tc>
          <w:tcPr>
            <w:tcW w:w="1674"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799,248,962.85</w:t>
            </w:r>
          </w:p>
        </w:tc>
        <w:tc>
          <w:tcPr>
            <w:tcW w:w="1641"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123,883,589.25</w:t>
            </w:r>
          </w:p>
        </w:tc>
        <w:tc>
          <w:tcPr>
            <w:tcW w:w="1697"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923,132,552.10</w:t>
            </w:r>
          </w:p>
        </w:tc>
      </w:tr>
      <w:tr w:rsidR="00FC7E29" w:rsidTr="00FC7E29">
        <w:trPr>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8</w:t>
            </w:r>
          </w:p>
        </w:tc>
        <w:tc>
          <w:tcPr>
            <w:tcW w:w="2270"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Bond 2</w:t>
            </w:r>
          </w:p>
        </w:tc>
        <w:tc>
          <w:tcPr>
            <w:tcW w:w="1844"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30,000,000,000.00</w:t>
            </w:r>
          </w:p>
        </w:tc>
        <w:tc>
          <w:tcPr>
            <w:tcW w:w="1674"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1,071,428,571.42</w:t>
            </w:r>
          </w:p>
        </w:tc>
        <w:tc>
          <w:tcPr>
            <w:tcW w:w="1641"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861,440,717.34</w:t>
            </w:r>
          </w:p>
        </w:tc>
        <w:tc>
          <w:tcPr>
            <w:tcW w:w="1697"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1,932,869,288.76</w:t>
            </w:r>
          </w:p>
        </w:tc>
      </w:tr>
      <w:tr w:rsidR="00FC7E29"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9</w:t>
            </w:r>
          </w:p>
        </w:tc>
        <w:tc>
          <w:tcPr>
            <w:tcW w:w="2270" w:type="dxa"/>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UBEC/SUBEB</w:t>
            </w:r>
          </w:p>
        </w:tc>
        <w:tc>
          <w:tcPr>
            <w:tcW w:w="1844"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390,878,378.38</w:t>
            </w:r>
          </w:p>
        </w:tc>
        <w:tc>
          <w:tcPr>
            <w:tcW w:w="167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41"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97"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0.00</w:t>
            </w:r>
          </w:p>
        </w:tc>
      </w:tr>
      <w:tr w:rsidR="00FC7E29" w:rsidTr="00FC7E29">
        <w:trPr>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10</w:t>
            </w:r>
          </w:p>
        </w:tc>
        <w:tc>
          <w:tcPr>
            <w:tcW w:w="2270"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Water Corporation</w:t>
            </w:r>
          </w:p>
        </w:tc>
        <w:tc>
          <w:tcPr>
            <w:tcW w:w="1844"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702,000,000.00</w:t>
            </w:r>
          </w:p>
        </w:tc>
        <w:tc>
          <w:tcPr>
            <w:tcW w:w="167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41"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97"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0.00</w:t>
            </w:r>
          </w:p>
        </w:tc>
      </w:tr>
      <w:tr w:rsidR="00FC7E29"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11</w:t>
            </w:r>
          </w:p>
        </w:tc>
        <w:tc>
          <w:tcPr>
            <w:tcW w:w="2270" w:type="dxa"/>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Vehicle Lease 2019</w:t>
            </w:r>
          </w:p>
        </w:tc>
        <w:tc>
          <w:tcPr>
            <w:tcW w:w="1844"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739,400,000.00</w:t>
            </w:r>
          </w:p>
        </w:tc>
        <w:tc>
          <w:tcPr>
            <w:tcW w:w="167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41"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97"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0.00</w:t>
            </w:r>
          </w:p>
        </w:tc>
      </w:tr>
      <w:tr w:rsidR="00FC7E29" w:rsidTr="00FC7E29">
        <w:trPr>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12</w:t>
            </w:r>
          </w:p>
        </w:tc>
        <w:tc>
          <w:tcPr>
            <w:tcW w:w="2270"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Basic Health Care Facility</w:t>
            </w:r>
          </w:p>
        </w:tc>
        <w:tc>
          <w:tcPr>
            <w:tcW w:w="1844"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100,000,000.00</w:t>
            </w:r>
          </w:p>
        </w:tc>
        <w:tc>
          <w:tcPr>
            <w:tcW w:w="167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41"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97"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0.00</w:t>
            </w:r>
          </w:p>
        </w:tc>
      </w:tr>
      <w:tr w:rsidR="00FC7E29"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13</w:t>
            </w:r>
          </w:p>
        </w:tc>
        <w:tc>
          <w:tcPr>
            <w:tcW w:w="2270" w:type="dxa"/>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UBEC/SUBEB</w:t>
            </w:r>
          </w:p>
        </w:tc>
        <w:tc>
          <w:tcPr>
            <w:tcW w:w="1844"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491,277,613.69</w:t>
            </w:r>
          </w:p>
        </w:tc>
        <w:tc>
          <w:tcPr>
            <w:tcW w:w="167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41"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97"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0.00</w:t>
            </w:r>
          </w:p>
        </w:tc>
      </w:tr>
      <w:tr w:rsidR="00FC7E29" w:rsidTr="00FC7E29">
        <w:trPr>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14</w:t>
            </w:r>
          </w:p>
        </w:tc>
        <w:tc>
          <w:tcPr>
            <w:tcW w:w="2270"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Contractor(CRANEBURG)</w:t>
            </w:r>
          </w:p>
        </w:tc>
        <w:tc>
          <w:tcPr>
            <w:tcW w:w="1844"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3,000,000,000.00</w:t>
            </w:r>
          </w:p>
        </w:tc>
        <w:tc>
          <w:tcPr>
            <w:tcW w:w="167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41"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97"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0.00</w:t>
            </w:r>
          </w:p>
        </w:tc>
      </w:tr>
      <w:tr w:rsidR="00FC7E29" w:rsidTr="00FC7E29">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15</w:t>
            </w:r>
          </w:p>
        </w:tc>
        <w:tc>
          <w:tcPr>
            <w:tcW w:w="2270" w:type="dxa"/>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Contractor(Contract Financing)</w:t>
            </w:r>
          </w:p>
        </w:tc>
        <w:tc>
          <w:tcPr>
            <w:tcW w:w="1844"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10,000,000,000.00</w:t>
            </w:r>
          </w:p>
        </w:tc>
        <w:tc>
          <w:tcPr>
            <w:tcW w:w="167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41"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97"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0.00</w:t>
            </w:r>
          </w:p>
        </w:tc>
      </w:tr>
      <w:tr w:rsidR="00FC7E29" w:rsidTr="00FC7E29">
        <w:trPr>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16</w:t>
            </w:r>
          </w:p>
        </w:tc>
        <w:tc>
          <w:tcPr>
            <w:tcW w:w="2270"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Salary Arrears</w:t>
            </w:r>
          </w:p>
        </w:tc>
        <w:tc>
          <w:tcPr>
            <w:tcW w:w="1844"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5,049,934,134.05</w:t>
            </w:r>
          </w:p>
        </w:tc>
        <w:tc>
          <w:tcPr>
            <w:tcW w:w="167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41"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97"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0.00</w:t>
            </w:r>
          </w:p>
        </w:tc>
      </w:tr>
      <w:tr w:rsidR="00FC7E29" w:rsidTr="00FC7E2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jc w:val="right"/>
              <w:rPr>
                <w:rFonts w:eastAsia="Times New Roman" w:cs="Times New Roman"/>
                <w:color w:val="000000"/>
                <w:sz w:val="20"/>
                <w:szCs w:val="20"/>
                <w:lang w:val="en-US"/>
              </w:rPr>
            </w:pPr>
            <w:r>
              <w:rPr>
                <w:rFonts w:eastAsia="Times New Roman" w:cs="Times New Roman"/>
                <w:color w:val="000000"/>
                <w:sz w:val="20"/>
                <w:szCs w:val="20"/>
                <w:lang w:val="en-US"/>
              </w:rPr>
              <w:t>17</w:t>
            </w:r>
          </w:p>
        </w:tc>
        <w:tc>
          <w:tcPr>
            <w:tcW w:w="2270" w:type="dxa"/>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FOREIGN LOANS</w:t>
            </w:r>
          </w:p>
        </w:tc>
        <w:tc>
          <w:tcPr>
            <w:tcW w:w="184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1674"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167,474,632.44</w:t>
            </w:r>
          </w:p>
        </w:tc>
        <w:tc>
          <w:tcPr>
            <w:tcW w:w="1641"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56,904,408.88</w:t>
            </w:r>
          </w:p>
        </w:tc>
        <w:tc>
          <w:tcPr>
            <w:tcW w:w="1697" w:type="dxa"/>
            <w:noWrap/>
            <w:hideMark/>
          </w:tcPr>
          <w:p w:rsidR="00FC7E29" w:rsidRDefault="00FC7E29" w:rsidP="00FC7E29">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20"/>
                <w:szCs w:val="20"/>
                <w:lang w:val="en-US"/>
              </w:rPr>
            </w:pPr>
            <w:r>
              <w:rPr>
                <w:rFonts w:eastAsia="Times New Roman" w:cs="Times New Roman"/>
                <w:color w:val="000000"/>
                <w:sz w:val="20"/>
                <w:szCs w:val="20"/>
                <w:lang w:val="en-US"/>
              </w:rPr>
              <w:t>224,379,041.32</w:t>
            </w:r>
          </w:p>
        </w:tc>
      </w:tr>
      <w:tr w:rsidR="00FC7E29" w:rsidTr="00FC7E29">
        <w:trPr>
          <w:trHeight w:val="300"/>
        </w:trPr>
        <w:tc>
          <w:tcPr>
            <w:cnfStyle w:val="001000000000" w:firstRow="0" w:lastRow="0" w:firstColumn="1" w:lastColumn="0" w:oddVBand="0" w:evenVBand="0" w:oddHBand="0" w:evenHBand="0" w:firstRowFirstColumn="0" w:firstRowLastColumn="0" w:lastRowFirstColumn="0" w:lastRowLastColumn="0"/>
            <w:tcW w:w="529" w:type="dxa"/>
            <w:noWrap/>
            <w:hideMark/>
          </w:tcPr>
          <w:p w:rsidR="00FC7E29" w:rsidRDefault="00FC7E29" w:rsidP="00FC7E29">
            <w:pPr>
              <w:rPr>
                <w:rFonts w:eastAsia="Times New Roman" w:cs="Times New Roman"/>
                <w:color w:val="000000"/>
                <w:sz w:val="20"/>
                <w:szCs w:val="20"/>
                <w:lang w:val="en-US"/>
              </w:rPr>
            </w:pPr>
            <w:r>
              <w:rPr>
                <w:rFonts w:eastAsia="Times New Roman" w:cs="Times New Roman"/>
                <w:color w:val="000000"/>
                <w:sz w:val="20"/>
                <w:szCs w:val="20"/>
                <w:lang w:val="en-US"/>
              </w:rPr>
              <w:t> </w:t>
            </w:r>
          </w:p>
        </w:tc>
        <w:tc>
          <w:tcPr>
            <w:tcW w:w="2270"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val="en-US"/>
              </w:rPr>
            </w:pPr>
            <w:r>
              <w:rPr>
                <w:rFonts w:eastAsia="Times New Roman" w:cs="Times New Roman"/>
                <w:b/>
                <w:color w:val="000000"/>
                <w:sz w:val="20"/>
                <w:szCs w:val="20"/>
                <w:lang w:val="en-US"/>
              </w:rPr>
              <w:t>TOTAL</w:t>
            </w:r>
          </w:p>
        </w:tc>
        <w:tc>
          <w:tcPr>
            <w:tcW w:w="1844"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val="en-US"/>
              </w:rPr>
            </w:pPr>
            <w:r>
              <w:rPr>
                <w:rFonts w:eastAsia="Times New Roman" w:cs="Times New Roman"/>
                <w:b/>
                <w:color w:val="000000"/>
                <w:sz w:val="20"/>
                <w:szCs w:val="20"/>
                <w:lang w:val="en-US"/>
              </w:rPr>
              <w:t>105,085,004,863.57</w:t>
            </w:r>
          </w:p>
        </w:tc>
        <w:tc>
          <w:tcPr>
            <w:tcW w:w="1674"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val="en-US"/>
              </w:rPr>
            </w:pPr>
            <w:r>
              <w:rPr>
                <w:rFonts w:eastAsia="Times New Roman" w:cs="Times New Roman"/>
                <w:b/>
                <w:color w:val="000000"/>
                <w:sz w:val="20"/>
                <w:szCs w:val="20"/>
                <w:lang w:val="en-US"/>
              </w:rPr>
              <w:t>2,694,657,093.08</w:t>
            </w:r>
          </w:p>
        </w:tc>
        <w:tc>
          <w:tcPr>
            <w:tcW w:w="1641"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val="en-US"/>
              </w:rPr>
            </w:pPr>
            <w:r>
              <w:rPr>
                <w:rFonts w:eastAsia="Times New Roman" w:cs="Times New Roman"/>
                <w:b/>
                <w:color w:val="000000"/>
                <w:sz w:val="20"/>
                <w:szCs w:val="20"/>
                <w:lang w:val="en-US"/>
              </w:rPr>
              <w:t>2,115,106,305.19</w:t>
            </w:r>
          </w:p>
        </w:tc>
        <w:tc>
          <w:tcPr>
            <w:tcW w:w="1697" w:type="dxa"/>
            <w:noWrap/>
            <w:hideMark/>
          </w:tcPr>
          <w:p w:rsidR="00FC7E29" w:rsidRDefault="00FC7E29" w:rsidP="00FC7E29">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b/>
                <w:color w:val="000000"/>
                <w:sz w:val="20"/>
                <w:szCs w:val="20"/>
                <w:lang w:val="en-US"/>
              </w:rPr>
            </w:pPr>
            <w:r>
              <w:rPr>
                <w:rFonts w:eastAsia="Times New Roman" w:cs="Times New Roman"/>
                <w:b/>
                <w:color w:val="000000"/>
                <w:sz w:val="20"/>
                <w:szCs w:val="20"/>
                <w:lang w:val="en-US"/>
              </w:rPr>
              <w:t>4,809,763,398.27</w:t>
            </w:r>
          </w:p>
        </w:tc>
      </w:tr>
    </w:tbl>
    <w:p w:rsidR="00FC7E29" w:rsidRPr="00F576AE" w:rsidRDefault="00FC7E29" w:rsidP="00F576AE">
      <w:pPr>
        <w:spacing w:line="360" w:lineRule="auto"/>
        <w:rPr>
          <w:rFonts w:ascii="Tahoma" w:hAnsi="Tahoma" w:cs="Tahoma"/>
          <w:i/>
          <w:sz w:val="18"/>
          <w:szCs w:val="18"/>
        </w:rPr>
      </w:pPr>
      <w:r w:rsidRPr="00DF1BFE">
        <w:rPr>
          <w:rFonts w:ascii="Tahoma" w:hAnsi="Tahoma" w:cs="Tahoma"/>
          <w:b/>
          <w:sz w:val="18"/>
          <w:szCs w:val="18"/>
        </w:rPr>
        <w:t xml:space="preserve">SOURCE: </w:t>
      </w:r>
      <w:r>
        <w:rPr>
          <w:rFonts w:ascii="Tahoma" w:hAnsi="Tahoma" w:cs="Tahoma"/>
          <w:i/>
          <w:sz w:val="18"/>
          <w:szCs w:val="18"/>
        </w:rPr>
        <w:t>DEBT MANAGEMENT DEPARTMENT</w:t>
      </w:r>
    </w:p>
    <w:p w:rsidR="00FC7E29" w:rsidRDefault="00FC7E29" w:rsidP="00FC7E29">
      <w:pPr>
        <w:pStyle w:val="ListParagraph"/>
        <w:numPr>
          <w:ilvl w:val="1"/>
          <w:numId w:val="12"/>
        </w:numPr>
        <w:spacing w:line="360" w:lineRule="auto"/>
        <w:jc w:val="both"/>
        <w:rPr>
          <w:rFonts w:ascii="Tahoma" w:hAnsi="Tahoma" w:cs="Tahoma"/>
          <w:b/>
          <w:sz w:val="28"/>
          <w:szCs w:val="28"/>
        </w:rPr>
      </w:pPr>
      <w:r>
        <w:rPr>
          <w:rFonts w:ascii="Tahoma" w:hAnsi="Tahoma" w:cs="Tahoma"/>
          <w:b/>
          <w:sz w:val="28"/>
          <w:szCs w:val="28"/>
        </w:rPr>
        <w:lastRenderedPageBreak/>
        <w:t>CAPITAL EXPENDITURE ANALYSIS</w:t>
      </w:r>
    </w:p>
    <w:p w:rsidR="00FC7E29" w:rsidRDefault="00FC7E29" w:rsidP="00FC7E29">
      <w:pPr>
        <w:spacing w:after="0" w:line="480" w:lineRule="auto"/>
        <w:jc w:val="both"/>
        <w:rPr>
          <w:rFonts w:ascii="Tahoma" w:hAnsi="Tahoma" w:cs="Tahoma"/>
          <w:sz w:val="28"/>
          <w:szCs w:val="28"/>
        </w:rPr>
      </w:pPr>
      <w:r>
        <w:rPr>
          <w:rFonts w:ascii="Tahoma" w:hAnsi="Tahoma" w:cs="Tahoma"/>
          <w:sz w:val="28"/>
          <w:szCs w:val="24"/>
        </w:rPr>
        <w:t xml:space="preserve">The quarter estimates for Capital expenditure for the first quarter of the year 2020 was </w:t>
      </w:r>
      <w:r>
        <w:rPr>
          <w:rFonts w:ascii="Tahoma" w:hAnsi="Tahoma" w:cs="Tahoma"/>
          <w:dstrike/>
          <w:sz w:val="28"/>
          <w:szCs w:val="24"/>
        </w:rPr>
        <w:t>N</w:t>
      </w:r>
      <w:r>
        <w:rPr>
          <w:rFonts w:ascii="Tahoma" w:hAnsi="Tahoma" w:cs="Tahoma"/>
          <w:sz w:val="28"/>
          <w:szCs w:val="24"/>
        </w:rPr>
        <w:t xml:space="preserve">20.118 </w:t>
      </w:r>
      <w:r>
        <w:rPr>
          <w:rFonts w:ascii="Tahoma" w:hAnsi="Tahoma" w:cs="Tahoma"/>
          <w:sz w:val="28"/>
          <w:szCs w:val="28"/>
        </w:rPr>
        <w:t>billion</w:t>
      </w:r>
      <w:r>
        <w:rPr>
          <w:rFonts w:ascii="Tahoma" w:hAnsi="Tahoma" w:cs="Tahoma"/>
          <w:sz w:val="28"/>
          <w:szCs w:val="24"/>
        </w:rPr>
        <w:t xml:space="preserve">. At the end of the quarter, the actual Capital expenditure recorded was </w:t>
      </w:r>
      <w:r>
        <w:rPr>
          <w:rFonts w:ascii="Tahoma" w:hAnsi="Tahoma" w:cs="Tahoma"/>
          <w:dstrike/>
          <w:sz w:val="28"/>
          <w:szCs w:val="24"/>
        </w:rPr>
        <w:t>N</w:t>
      </w:r>
      <w:r>
        <w:rPr>
          <w:rFonts w:ascii="Tahoma" w:hAnsi="Tahoma" w:cs="Tahoma"/>
          <w:sz w:val="28"/>
          <w:szCs w:val="24"/>
        </w:rPr>
        <w:t xml:space="preserve">2.731 billion, representing 13.6% performance level </w:t>
      </w:r>
      <w:r>
        <w:rPr>
          <w:rFonts w:ascii="Tahoma" w:hAnsi="Tahoma" w:cs="Tahoma"/>
          <w:sz w:val="28"/>
          <w:szCs w:val="28"/>
        </w:rPr>
        <w:t xml:space="preserve">while the corresponding 2019 first quarter actual of </w:t>
      </w:r>
      <w:r>
        <w:rPr>
          <w:rFonts w:ascii="Tahoma" w:hAnsi="Tahoma" w:cs="Tahoma"/>
          <w:dstrike/>
          <w:sz w:val="28"/>
          <w:szCs w:val="28"/>
        </w:rPr>
        <w:t>N</w:t>
      </w:r>
      <w:r>
        <w:rPr>
          <w:rFonts w:ascii="Tahoma" w:hAnsi="Tahoma" w:cs="Tahoma"/>
          <w:sz w:val="28"/>
          <w:szCs w:val="28"/>
        </w:rPr>
        <w:t>3.320 billion recorded a performance of 14.7%.</w:t>
      </w:r>
    </w:p>
    <w:p w:rsidR="00FC7E29" w:rsidRDefault="00FC7E29" w:rsidP="00FC7E29">
      <w:pPr>
        <w:spacing w:after="0" w:line="480" w:lineRule="auto"/>
        <w:jc w:val="both"/>
        <w:rPr>
          <w:rFonts w:ascii="Tahoma" w:hAnsi="Tahoma" w:cs="Tahoma"/>
          <w:sz w:val="28"/>
          <w:szCs w:val="28"/>
        </w:rPr>
      </w:pPr>
    </w:p>
    <w:p w:rsidR="00FC7E29" w:rsidRDefault="00FC7E29" w:rsidP="00FC7E29">
      <w:pPr>
        <w:spacing w:after="0" w:line="480" w:lineRule="auto"/>
        <w:jc w:val="both"/>
        <w:rPr>
          <w:rFonts w:ascii="Tahoma" w:hAnsi="Tahoma" w:cs="Tahoma"/>
          <w:sz w:val="28"/>
          <w:szCs w:val="28"/>
        </w:rPr>
      </w:pPr>
    </w:p>
    <w:p w:rsidR="00FC7E29" w:rsidRDefault="00FC7E29" w:rsidP="00FC7E29">
      <w:pPr>
        <w:spacing w:after="0" w:line="480" w:lineRule="auto"/>
        <w:jc w:val="both"/>
        <w:rPr>
          <w:rFonts w:ascii="Tahoma" w:hAnsi="Tahoma" w:cs="Tahoma"/>
          <w:sz w:val="28"/>
          <w:szCs w:val="28"/>
        </w:rPr>
      </w:pPr>
    </w:p>
    <w:p w:rsidR="00FC7E29" w:rsidRDefault="00FC7E29" w:rsidP="00FC7E29">
      <w:pPr>
        <w:spacing w:after="0" w:line="480" w:lineRule="auto"/>
        <w:jc w:val="both"/>
        <w:rPr>
          <w:rFonts w:ascii="Tahoma" w:hAnsi="Tahoma" w:cs="Tahoma"/>
          <w:sz w:val="28"/>
          <w:szCs w:val="28"/>
        </w:rPr>
      </w:pPr>
    </w:p>
    <w:p w:rsidR="00FC7E29" w:rsidRDefault="00FC7E29" w:rsidP="00FC7E29">
      <w:pPr>
        <w:spacing w:after="0" w:line="480" w:lineRule="auto"/>
        <w:jc w:val="both"/>
        <w:rPr>
          <w:rFonts w:ascii="Tahoma" w:hAnsi="Tahoma" w:cs="Tahoma"/>
          <w:sz w:val="28"/>
          <w:szCs w:val="28"/>
        </w:rPr>
      </w:pPr>
    </w:p>
    <w:p w:rsidR="00FC7E29" w:rsidRDefault="00FC7E29" w:rsidP="00FC7E29">
      <w:pPr>
        <w:spacing w:after="0" w:line="480" w:lineRule="auto"/>
        <w:jc w:val="both"/>
        <w:rPr>
          <w:rFonts w:ascii="Tahoma" w:hAnsi="Tahoma" w:cs="Tahoma"/>
          <w:sz w:val="28"/>
          <w:szCs w:val="28"/>
        </w:rPr>
      </w:pPr>
    </w:p>
    <w:p w:rsidR="00FC7E29" w:rsidRDefault="00FC7E29" w:rsidP="00FC7E29">
      <w:pPr>
        <w:spacing w:after="0" w:line="480" w:lineRule="auto"/>
        <w:jc w:val="both"/>
        <w:rPr>
          <w:rFonts w:ascii="Tahoma" w:hAnsi="Tahoma" w:cs="Tahoma"/>
          <w:sz w:val="28"/>
          <w:szCs w:val="28"/>
        </w:rPr>
      </w:pPr>
    </w:p>
    <w:p w:rsidR="00FC7E29" w:rsidRDefault="00FC7E29" w:rsidP="00FC7E29">
      <w:pPr>
        <w:spacing w:after="0" w:line="480" w:lineRule="auto"/>
        <w:jc w:val="both"/>
        <w:rPr>
          <w:rFonts w:ascii="Tahoma" w:hAnsi="Tahoma" w:cs="Tahoma"/>
          <w:sz w:val="28"/>
          <w:szCs w:val="28"/>
        </w:rPr>
      </w:pPr>
    </w:p>
    <w:p w:rsidR="00FC7E29" w:rsidRDefault="00FC7E29" w:rsidP="00FC7E29">
      <w:pPr>
        <w:spacing w:after="0" w:line="480" w:lineRule="auto"/>
        <w:jc w:val="both"/>
        <w:rPr>
          <w:rFonts w:ascii="Tahoma" w:hAnsi="Tahoma" w:cs="Tahoma"/>
          <w:sz w:val="28"/>
          <w:szCs w:val="28"/>
        </w:rPr>
      </w:pPr>
    </w:p>
    <w:p w:rsidR="00FC7E29" w:rsidRDefault="00FC7E29" w:rsidP="00FC7E29">
      <w:pPr>
        <w:spacing w:after="0" w:line="480" w:lineRule="auto"/>
        <w:jc w:val="both"/>
        <w:rPr>
          <w:rFonts w:ascii="Tahoma" w:hAnsi="Tahoma" w:cs="Tahoma"/>
          <w:sz w:val="28"/>
          <w:szCs w:val="28"/>
        </w:rPr>
      </w:pPr>
    </w:p>
    <w:p w:rsidR="00FC7E29" w:rsidRDefault="00FC7E29" w:rsidP="00FC7E29">
      <w:pPr>
        <w:spacing w:after="0" w:line="480" w:lineRule="auto"/>
        <w:jc w:val="both"/>
        <w:rPr>
          <w:rFonts w:ascii="Tahoma" w:hAnsi="Tahoma" w:cs="Tahoma"/>
          <w:sz w:val="28"/>
          <w:szCs w:val="28"/>
        </w:rPr>
      </w:pPr>
    </w:p>
    <w:p w:rsidR="00FC7E29" w:rsidRDefault="00FC7E29" w:rsidP="00FC7E29">
      <w:pPr>
        <w:spacing w:after="0" w:line="480" w:lineRule="auto"/>
        <w:jc w:val="both"/>
        <w:rPr>
          <w:rFonts w:ascii="Tahoma" w:hAnsi="Tahoma" w:cs="Tahoma"/>
          <w:sz w:val="28"/>
          <w:szCs w:val="28"/>
        </w:rPr>
      </w:pPr>
    </w:p>
    <w:p w:rsidR="00F576AE" w:rsidRDefault="00F576AE" w:rsidP="00FC7E29">
      <w:pPr>
        <w:spacing w:after="0" w:line="480" w:lineRule="auto"/>
        <w:jc w:val="both"/>
        <w:rPr>
          <w:rFonts w:ascii="Tahoma" w:hAnsi="Tahoma" w:cs="Tahoma"/>
          <w:sz w:val="28"/>
          <w:szCs w:val="28"/>
        </w:rPr>
      </w:pPr>
    </w:p>
    <w:p w:rsidR="00FC7E29" w:rsidRDefault="00FC7E29" w:rsidP="00FC7E29">
      <w:pPr>
        <w:spacing w:after="0" w:line="480" w:lineRule="auto"/>
        <w:jc w:val="both"/>
        <w:rPr>
          <w:rFonts w:ascii="Tahoma" w:hAnsi="Tahoma" w:cs="Tahoma"/>
          <w:sz w:val="28"/>
          <w:szCs w:val="28"/>
        </w:rPr>
      </w:pPr>
    </w:p>
    <w:p w:rsidR="00F576AE" w:rsidRDefault="00F576AE" w:rsidP="00FC7E29">
      <w:pPr>
        <w:spacing w:after="0" w:line="480" w:lineRule="auto"/>
        <w:jc w:val="both"/>
        <w:rPr>
          <w:rFonts w:ascii="Tahoma" w:hAnsi="Tahoma" w:cs="Tahoma"/>
          <w:sz w:val="28"/>
          <w:szCs w:val="28"/>
        </w:rPr>
      </w:pPr>
    </w:p>
    <w:p w:rsidR="00FC7E29" w:rsidRPr="001F0A74" w:rsidRDefault="00FC7E29" w:rsidP="00FC7E29">
      <w:pPr>
        <w:spacing w:after="0" w:line="480" w:lineRule="auto"/>
        <w:jc w:val="both"/>
        <w:rPr>
          <w:rFonts w:ascii="Tahoma" w:hAnsi="Tahoma" w:cs="Tahoma"/>
          <w:sz w:val="28"/>
          <w:szCs w:val="28"/>
        </w:rPr>
      </w:pPr>
      <w:r>
        <w:rPr>
          <w:rFonts w:ascii="Tahoma" w:hAnsi="Tahoma" w:cs="Tahoma"/>
          <w:b/>
          <w:sz w:val="28"/>
          <w:szCs w:val="28"/>
        </w:rPr>
        <w:lastRenderedPageBreak/>
        <w:t>Table 3.11</w:t>
      </w:r>
      <w:r w:rsidRPr="00C7516A">
        <w:rPr>
          <w:rFonts w:ascii="Tahoma" w:hAnsi="Tahoma" w:cs="Tahoma"/>
          <w:b/>
          <w:sz w:val="28"/>
          <w:szCs w:val="28"/>
        </w:rPr>
        <w:t>:  First Quarter Sectoral Capital Expenditure Details</w:t>
      </w:r>
    </w:p>
    <w:tbl>
      <w:tblPr>
        <w:tblStyle w:val="GridTable5Dark-Accent2"/>
        <w:tblW w:w="9725" w:type="dxa"/>
        <w:tblLook w:val="04A0" w:firstRow="1" w:lastRow="0" w:firstColumn="1" w:lastColumn="0" w:noHBand="0" w:noVBand="1"/>
      </w:tblPr>
      <w:tblGrid>
        <w:gridCol w:w="515"/>
        <w:gridCol w:w="2776"/>
        <w:gridCol w:w="1684"/>
        <w:gridCol w:w="1684"/>
        <w:gridCol w:w="1587"/>
        <w:gridCol w:w="1479"/>
      </w:tblGrid>
      <w:tr w:rsidR="00FC7E29" w:rsidTr="00FC7E29">
        <w:trPr>
          <w:cnfStyle w:val="100000000000" w:firstRow="1" w:lastRow="0" w:firstColumn="0" w:lastColumn="0" w:oddVBand="0" w:evenVBand="0" w:oddHBand="0" w:evenHBand="0" w:firstRowFirstColumn="0" w:firstRowLastColumn="0" w:lastRowFirstColumn="0" w:lastRowLastColumn="0"/>
          <w:trHeight w:val="706"/>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S/N</w:t>
            </w:r>
          </w:p>
        </w:tc>
        <w:tc>
          <w:tcPr>
            <w:tcW w:w="2776" w:type="dxa"/>
            <w:noWrap/>
            <w:hideMark/>
          </w:tcPr>
          <w:p w:rsidR="00FC7E29" w:rsidRDefault="00FC7E29" w:rsidP="00FC7E2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 Sub-Sector/SECTOR</w:t>
            </w:r>
          </w:p>
        </w:tc>
        <w:tc>
          <w:tcPr>
            <w:tcW w:w="1684" w:type="dxa"/>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 xml:space="preserve"> APPROVED BUDGET </w:t>
            </w:r>
          </w:p>
        </w:tc>
        <w:tc>
          <w:tcPr>
            <w:tcW w:w="1684" w:type="dxa"/>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 xml:space="preserve"> FIRST QUARTER ESTIMATES </w:t>
            </w:r>
          </w:p>
        </w:tc>
        <w:tc>
          <w:tcPr>
            <w:tcW w:w="1587" w:type="dxa"/>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 xml:space="preserve"> FIRST QUARTER ACTUAL </w:t>
            </w:r>
          </w:p>
        </w:tc>
        <w:tc>
          <w:tcPr>
            <w:tcW w:w="1479" w:type="dxa"/>
            <w:hideMark/>
          </w:tcPr>
          <w:p w:rsidR="00FC7E29" w:rsidRDefault="00FC7E29" w:rsidP="00FC7E29">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PERFORMANCE LEVEL (%)</w:t>
            </w:r>
          </w:p>
        </w:tc>
      </w:tr>
      <w:tr w:rsidR="00FC7E29" w:rsidTr="00FC7E29">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1</w:t>
            </w:r>
          </w:p>
        </w:tc>
        <w:tc>
          <w:tcPr>
            <w:tcW w:w="2776"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 xml:space="preserve">Agric </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lang w:val="en-US"/>
              </w:rPr>
            </w:pPr>
            <w:r>
              <w:rPr>
                <w:rFonts w:ascii="Calibri" w:hAnsi="Calibri"/>
                <w:color w:val="000000"/>
                <w:sz w:val="18"/>
                <w:szCs w:val="18"/>
              </w:rPr>
              <w:t xml:space="preserve">      10,853,000,000.00 </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2,713,250,000.00 </w:t>
            </w:r>
          </w:p>
        </w:tc>
        <w:tc>
          <w:tcPr>
            <w:tcW w:w="1587"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8,641,500.00 </w:t>
            </w:r>
          </w:p>
        </w:tc>
        <w:tc>
          <w:tcPr>
            <w:tcW w:w="1479"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0.32 </w:t>
            </w:r>
          </w:p>
        </w:tc>
      </w:tr>
      <w:tr w:rsidR="00FC7E29" w:rsidTr="00FC7E29">
        <w:trPr>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2</w:t>
            </w:r>
          </w:p>
        </w:tc>
        <w:tc>
          <w:tcPr>
            <w:tcW w:w="2776"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Trade &amp; Industry</w:t>
            </w:r>
          </w:p>
        </w:tc>
        <w:tc>
          <w:tcPr>
            <w:tcW w:w="168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3,345,000,000.00 </w:t>
            </w:r>
          </w:p>
        </w:tc>
        <w:tc>
          <w:tcPr>
            <w:tcW w:w="168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836,250,000.00 </w:t>
            </w:r>
          </w:p>
        </w:tc>
        <w:tc>
          <w:tcPr>
            <w:tcW w:w="1587"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58,004,240.96 </w:t>
            </w:r>
          </w:p>
        </w:tc>
        <w:tc>
          <w:tcPr>
            <w:tcW w:w="1479"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6.94 </w:t>
            </w:r>
          </w:p>
        </w:tc>
      </w:tr>
      <w:tr w:rsidR="00FC7E29" w:rsidTr="00FC7E29">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3</w:t>
            </w:r>
          </w:p>
        </w:tc>
        <w:tc>
          <w:tcPr>
            <w:tcW w:w="2776"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Infrastructure</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29,812,261,784.89 </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7,453,065,446.22 </w:t>
            </w:r>
          </w:p>
        </w:tc>
        <w:tc>
          <w:tcPr>
            <w:tcW w:w="1587"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2,252,661,001.55 </w:t>
            </w:r>
          </w:p>
        </w:tc>
        <w:tc>
          <w:tcPr>
            <w:tcW w:w="1479"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30.22 </w:t>
            </w:r>
          </w:p>
        </w:tc>
      </w:tr>
      <w:tr w:rsidR="00FC7E29" w:rsidTr="00FC7E29">
        <w:trPr>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4</w:t>
            </w:r>
          </w:p>
        </w:tc>
        <w:tc>
          <w:tcPr>
            <w:tcW w:w="2776"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Public Finance</w:t>
            </w:r>
          </w:p>
        </w:tc>
        <w:tc>
          <w:tcPr>
            <w:tcW w:w="168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7,096,116,035.97 </w:t>
            </w:r>
          </w:p>
        </w:tc>
        <w:tc>
          <w:tcPr>
            <w:tcW w:w="168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1,774,029,008.99 </w:t>
            </w:r>
          </w:p>
        </w:tc>
        <w:tc>
          <w:tcPr>
            <w:tcW w:w="1587"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40,690,202.00 </w:t>
            </w:r>
          </w:p>
        </w:tc>
        <w:tc>
          <w:tcPr>
            <w:tcW w:w="1479"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2.29 </w:t>
            </w:r>
          </w:p>
        </w:tc>
      </w:tr>
      <w:tr w:rsidR="00FC7E29" w:rsidTr="00FC7E29">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A</w:t>
            </w:r>
          </w:p>
        </w:tc>
        <w:tc>
          <w:tcPr>
            <w:tcW w:w="2776"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cy-GB"/>
              </w:rPr>
            </w:pPr>
            <w:r>
              <w:rPr>
                <w:rFonts w:ascii="Calibri" w:eastAsia="Times New Roman" w:hAnsi="Calibri" w:cs="Times New Roman"/>
                <w:b/>
                <w:bCs/>
                <w:color w:val="000000"/>
                <w:sz w:val="20"/>
                <w:szCs w:val="20"/>
                <w:lang w:eastAsia="cy-GB"/>
              </w:rPr>
              <w:t>ECONOMIC SECTOR</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51,106,377,820.86 </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12,776,594,455.22 </w:t>
            </w:r>
          </w:p>
        </w:tc>
        <w:tc>
          <w:tcPr>
            <w:tcW w:w="1587"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2,359,996,944.51 </w:t>
            </w:r>
          </w:p>
        </w:tc>
        <w:tc>
          <w:tcPr>
            <w:tcW w:w="1479"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18.47 </w:t>
            </w:r>
          </w:p>
        </w:tc>
      </w:tr>
      <w:tr w:rsidR="00FC7E29" w:rsidTr="00FC7E29">
        <w:trPr>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1</w:t>
            </w:r>
          </w:p>
        </w:tc>
        <w:tc>
          <w:tcPr>
            <w:tcW w:w="2776"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Education</w:t>
            </w:r>
          </w:p>
        </w:tc>
        <w:tc>
          <w:tcPr>
            <w:tcW w:w="168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8,638,768,157.72 </w:t>
            </w:r>
          </w:p>
        </w:tc>
        <w:tc>
          <w:tcPr>
            <w:tcW w:w="168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2,159,692,039.43 </w:t>
            </w:r>
          </w:p>
        </w:tc>
        <w:tc>
          <w:tcPr>
            <w:tcW w:w="1587"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1,040,000.00 </w:t>
            </w:r>
          </w:p>
        </w:tc>
        <w:tc>
          <w:tcPr>
            <w:tcW w:w="1479"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0.05 </w:t>
            </w:r>
          </w:p>
        </w:tc>
      </w:tr>
      <w:tr w:rsidR="00FC7E29" w:rsidTr="00FC7E29">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2</w:t>
            </w:r>
          </w:p>
        </w:tc>
        <w:tc>
          <w:tcPr>
            <w:tcW w:w="2776"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Health</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5,949,971,075.00 </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1,487,492,768.75 </w:t>
            </w:r>
          </w:p>
        </w:tc>
        <w:tc>
          <w:tcPr>
            <w:tcW w:w="1587"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5,000,000.00 </w:t>
            </w:r>
          </w:p>
        </w:tc>
        <w:tc>
          <w:tcPr>
            <w:tcW w:w="1479"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0.34 </w:t>
            </w:r>
          </w:p>
        </w:tc>
      </w:tr>
      <w:tr w:rsidR="00FC7E29" w:rsidTr="00FC7E29">
        <w:trPr>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3</w:t>
            </w:r>
          </w:p>
        </w:tc>
        <w:tc>
          <w:tcPr>
            <w:tcW w:w="2776"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Social &amp; Community Development</w:t>
            </w:r>
          </w:p>
        </w:tc>
        <w:tc>
          <w:tcPr>
            <w:tcW w:w="168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1,693,286,270.00 </w:t>
            </w:r>
          </w:p>
        </w:tc>
        <w:tc>
          <w:tcPr>
            <w:tcW w:w="168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423,321,567.50 </w:t>
            </w:r>
          </w:p>
        </w:tc>
        <w:tc>
          <w:tcPr>
            <w:tcW w:w="1587"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6,940,216.14 </w:t>
            </w:r>
          </w:p>
        </w:tc>
        <w:tc>
          <w:tcPr>
            <w:tcW w:w="1479"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1.64 </w:t>
            </w:r>
          </w:p>
        </w:tc>
      </w:tr>
      <w:tr w:rsidR="00FC7E29" w:rsidTr="00FC7E29">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4</w:t>
            </w:r>
          </w:p>
        </w:tc>
        <w:tc>
          <w:tcPr>
            <w:tcW w:w="2776"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Environment &amp; Sewage Management</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2,731,000,000.00 </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682,750,000.00 </w:t>
            </w:r>
          </w:p>
        </w:tc>
        <w:tc>
          <w:tcPr>
            <w:tcW w:w="1587"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68,054,500.00 </w:t>
            </w:r>
          </w:p>
        </w:tc>
        <w:tc>
          <w:tcPr>
            <w:tcW w:w="1479"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9.97 </w:t>
            </w:r>
          </w:p>
        </w:tc>
      </w:tr>
      <w:tr w:rsidR="00FC7E29" w:rsidTr="00FC7E29">
        <w:trPr>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B</w:t>
            </w:r>
          </w:p>
        </w:tc>
        <w:tc>
          <w:tcPr>
            <w:tcW w:w="2776"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cy-GB"/>
              </w:rPr>
            </w:pPr>
            <w:r>
              <w:rPr>
                <w:rFonts w:ascii="Calibri" w:eastAsia="Times New Roman" w:hAnsi="Calibri" w:cs="Times New Roman"/>
                <w:b/>
                <w:bCs/>
                <w:color w:val="000000"/>
                <w:sz w:val="20"/>
                <w:szCs w:val="20"/>
                <w:lang w:eastAsia="cy-GB"/>
              </w:rPr>
              <w:t>SOCIAL SERVICES SECTOR</w:t>
            </w:r>
          </w:p>
        </w:tc>
        <w:tc>
          <w:tcPr>
            <w:tcW w:w="168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19,013,025,502.72 </w:t>
            </w:r>
          </w:p>
        </w:tc>
        <w:tc>
          <w:tcPr>
            <w:tcW w:w="168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4,753,256,375.68 </w:t>
            </w:r>
          </w:p>
        </w:tc>
        <w:tc>
          <w:tcPr>
            <w:tcW w:w="1587"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81,034,716.14 </w:t>
            </w:r>
          </w:p>
        </w:tc>
        <w:tc>
          <w:tcPr>
            <w:tcW w:w="1479"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1.70 </w:t>
            </w:r>
          </w:p>
        </w:tc>
      </w:tr>
      <w:tr w:rsidR="00FC7E29" w:rsidTr="00FC7E29">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1</w:t>
            </w:r>
          </w:p>
        </w:tc>
        <w:tc>
          <w:tcPr>
            <w:tcW w:w="2776"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Administration of Justice</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2,909,000,000.00 </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727,250,000.00 </w:t>
            </w:r>
          </w:p>
        </w:tc>
        <w:tc>
          <w:tcPr>
            <w:tcW w:w="1587"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4,914,000.00 </w:t>
            </w:r>
          </w:p>
        </w:tc>
        <w:tc>
          <w:tcPr>
            <w:tcW w:w="1479"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0.68 </w:t>
            </w:r>
          </w:p>
        </w:tc>
      </w:tr>
      <w:tr w:rsidR="00FC7E29" w:rsidTr="00FC7E29">
        <w:trPr>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C</w:t>
            </w:r>
          </w:p>
        </w:tc>
        <w:tc>
          <w:tcPr>
            <w:tcW w:w="2776"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cy-GB"/>
              </w:rPr>
            </w:pPr>
            <w:r>
              <w:rPr>
                <w:rFonts w:ascii="Calibri" w:eastAsia="Times New Roman" w:hAnsi="Calibri" w:cs="Times New Roman"/>
                <w:b/>
                <w:bCs/>
                <w:color w:val="000000"/>
                <w:sz w:val="20"/>
                <w:szCs w:val="20"/>
                <w:lang w:eastAsia="cy-GB"/>
              </w:rPr>
              <w:t>LAW &amp; JUSTICE SECTOR</w:t>
            </w:r>
          </w:p>
        </w:tc>
        <w:tc>
          <w:tcPr>
            <w:tcW w:w="168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2,909,000,000.00 </w:t>
            </w:r>
          </w:p>
        </w:tc>
        <w:tc>
          <w:tcPr>
            <w:tcW w:w="168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727,250,000.00 </w:t>
            </w:r>
          </w:p>
        </w:tc>
        <w:tc>
          <w:tcPr>
            <w:tcW w:w="1587"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4,914,000.00 </w:t>
            </w:r>
          </w:p>
        </w:tc>
        <w:tc>
          <w:tcPr>
            <w:tcW w:w="1479"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0.68 </w:t>
            </w:r>
          </w:p>
        </w:tc>
      </w:tr>
      <w:tr w:rsidR="00FC7E29" w:rsidTr="00FC7E29">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1</w:t>
            </w:r>
          </w:p>
        </w:tc>
        <w:tc>
          <w:tcPr>
            <w:tcW w:w="2776"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General Administration</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4,665,500,000.00 </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1,166,375,000.00 </w:t>
            </w:r>
          </w:p>
        </w:tc>
        <w:tc>
          <w:tcPr>
            <w:tcW w:w="1587"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233,254,809.45 </w:t>
            </w:r>
          </w:p>
        </w:tc>
        <w:tc>
          <w:tcPr>
            <w:tcW w:w="1479"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20.00 </w:t>
            </w:r>
          </w:p>
        </w:tc>
      </w:tr>
      <w:tr w:rsidR="00FC7E29" w:rsidTr="00FC7E29">
        <w:trPr>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2</w:t>
            </w:r>
          </w:p>
        </w:tc>
        <w:tc>
          <w:tcPr>
            <w:tcW w:w="2776"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Legislative</w:t>
            </w:r>
          </w:p>
        </w:tc>
        <w:tc>
          <w:tcPr>
            <w:tcW w:w="168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2,191,140,000.00 </w:t>
            </w:r>
          </w:p>
        </w:tc>
        <w:tc>
          <w:tcPr>
            <w:tcW w:w="168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547,785,000.00 </w:t>
            </w:r>
          </w:p>
        </w:tc>
        <w:tc>
          <w:tcPr>
            <w:tcW w:w="1587"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19,162,350.01 </w:t>
            </w:r>
          </w:p>
        </w:tc>
        <w:tc>
          <w:tcPr>
            <w:tcW w:w="1479"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3.50 </w:t>
            </w:r>
          </w:p>
        </w:tc>
      </w:tr>
      <w:tr w:rsidR="00FC7E29" w:rsidTr="00FC7E29">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3</w:t>
            </w:r>
          </w:p>
        </w:tc>
        <w:tc>
          <w:tcPr>
            <w:tcW w:w="2776"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0"/>
                <w:szCs w:val="20"/>
                <w:lang w:eastAsia="cy-GB"/>
              </w:rPr>
            </w:pPr>
            <w:r>
              <w:rPr>
                <w:rFonts w:ascii="Calibri" w:eastAsia="Times New Roman" w:hAnsi="Calibri" w:cs="Times New Roman"/>
                <w:color w:val="000000"/>
                <w:sz w:val="20"/>
                <w:szCs w:val="20"/>
                <w:lang w:eastAsia="cy-GB"/>
              </w:rPr>
              <w:t>Information</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585,000,000.00 </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146,250,000.00 </w:t>
            </w:r>
          </w:p>
        </w:tc>
        <w:tc>
          <w:tcPr>
            <w:tcW w:w="1587"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32,185,620.00 </w:t>
            </w:r>
          </w:p>
        </w:tc>
        <w:tc>
          <w:tcPr>
            <w:tcW w:w="1479"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                        22.01 </w:t>
            </w:r>
          </w:p>
        </w:tc>
      </w:tr>
      <w:tr w:rsidR="00FC7E29" w:rsidTr="00FC7E29">
        <w:trPr>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D</w:t>
            </w:r>
          </w:p>
        </w:tc>
        <w:tc>
          <w:tcPr>
            <w:tcW w:w="2776" w:type="dxa"/>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color w:val="000000"/>
                <w:sz w:val="20"/>
                <w:szCs w:val="20"/>
                <w:lang w:eastAsia="cy-GB"/>
              </w:rPr>
            </w:pPr>
            <w:r>
              <w:rPr>
                <w:rFonts w:ascii="Calibri" w:eastAsia="Times New Roman" w:hAnsi="Calibri" w:cs="Times New Roman"/>
                <w:b/>
                <w:bCs/>
                <w:color w:val="000000"/>
                <w:sz w:val="20"/>
                <w:szCs w:val="20"/>
                <w:lang w:eastAsia="cy-GB"/>
              </w:rPr>
              <w:t>ADMINISTRATION SECTOR</w:t>
            </w:r>
          </w:p>
        </w:tc>
        <w:tc>
          <w:tcPr>
            <w:tcW w:w="168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7,441,640,000.00 </w:t>
            </w:r>
          </w:p>
        </w:tc>
        <w:tc>
          <w:tcPr>
            <w:tcW w:w="1684"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1,860,410,000.00 </w:t>
            </w:r>
          </w:p>
        </w:tc>
        <w:tc>
          <w:tcPr>
            <w:tcW w:w="1587"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284,602,779.46 </w:t>
            </w:r>
          </w:p>
        </w:tc>
        <w:tc>
          <w:tcPr>
            <w:tcW w:w="1479" w:type="dxa"/>
            <w:noWrap/>
            <w:hideMark/>
          </w:tcPr>
          <w:p w:rsidR="00FC7E29" w:rsidRDefault="00FC7E29" w:rsidP="00FC7E29">
            <w:pPr>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15.30 </w:t>
            </w:r>
          </w:p>
        </w:tc>
      </w:tr>
      <w:tr w:rsidR="00FC7E29" w:rsidTr="00FC7E29">
        <w:trPr>
          <w:cnfStyle w:val="000000100000" w:firstRow="0" w:lastRow="0" w:firstColumn="0" w:lastColumn="0" w:oddVBand="0" w:evenVBand="0" w:oddHBand="1" w:evenHBand="0" w:firstRowFirstColumn="0" w:firstRowLastColumn="0" w:lastRowFirstColumn="0" w:lastRowLastColumn="0"/>
          <w:trHeight w:val="353"/>
        </w:trPr>
        <w:tc>
          <w:tcPr>
            <w:cnfStyle w:val="001000000000" w:firstRow="0" w:lastRow="0" w:firstColumn="1" w:lastColumn="0" w:oddVBand="0" w:evenVBand="0" w:oddHBand="0" w:evenHBand="0" w:firstRowFirstColumn="0" w:firstRowLastColumn="0" w:lastRowFirstColumn="0" w:lastRowLastColumn="0"/>
            <w:tcW w:w="515" w:type="dxa"/>
            <w:noWrap/>
            <w:hideMark/>
          </w:tcPr>
          <w:p w:rsidR="00FC7E29" w:rsidRDefault="00FC7E29" w:rsidP="00FC7E29">
            <w:pPr>
              <w:jc w:val="center"/>
              <w:rPr>
                <w:rFonts w:ascii="Calibri" w:eastAsia="Times New Roman" w:hAnsi="Calibri" w:cs="Times New Roman"/>
                <w:b w:val="0"/>
                <w:bCs w:val="0"/>
                <w:color w:val="000000"/>
                <w:sz w:val="20"/>
                <w:szCs w:val="20"/>
                <w:lang w:eastAsia="cy-GB"/>
              </w:rPr>
            </w:pPr>
            <w:r>
              <w:rPr>
                <w:rFonts w:ascii="Calibri" w:eastAsia="Times New Roman" w:hAnsi="Calibri" w:cs="Times New Roman"/>
                <w:b w:val="0"/>
                <w:bCs w:val="0"/>
                <w:color w:val="000000"/>
                <w:sz w:val="20"/>
                <w:szCs w:val="20"/>
                <w:lang w:eastAsia="cy-GB"/>
              </w:rPr>
              <w:t> </w:t>
            </w:r>
          </w:p>
        </w:tc>
        <w:tc>
          <w:tcPr>
            <w:tcW w:w="2776"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color w:val="000000"/>
                <w:sz w:val="20"/>
                <w:szCs w:val="20"/>
                <w:lang w:eastAsia="cy-GB"/>
              </w:rPr>
            </w:pPr>
            <w:r>
              <w:rPr>
                <w:rFonts w:ascii="Calibri" w:eastAsia="Times New Roman" w:hAnsi="Calibri" w:cs="Times New Roman"/>
                <w:b/>
                <w:bCs/>
                <w:color w:val="000000"/>
                <w:sz w:val="20"/>
                <w:szCs w:val="20"/>
                <w:lang w:eastAsia="cy-GB"/>
              </w:rPr>
              <w:t>GRAND TOTAL (A+B+C+D)</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80,470,043,323.58 </w:t>
            </w:r>
          </w:p>
        </w:tc>
        <w:tc>
          <w:tcPr>
            <w:tcW w:w="1684"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20,117,510,830.90 </w:t>
            </w:r>
          </w:p>
        </w:tc>
        <w:tc>
          <w:tcPr>
            <w:tcW w:w="1587"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2,730,548,440.11 </w:t>
            </w:r>
          </w:p>
        </w:tc>
        <w:tc>
          <w:tcPr>
            <w:tcW w:w="1479" w:type="dxa"/>
            <w:noWrap/>
            <w:hideMark/>
          </w:tcPr>
          <w:p w:rsidR="00FC7E29" w:rsidRDefault="00FC7E29" w:rsidP="00FC7E29">
            <w:pPr>
              <w:cnfStyle w:val="000000100000" w:firstRow="0" w:lastRow="0" w:firstColumn="0" w:lastColumn="0" w:oddVBand="0" w:evenVBand="0" w:oddHBand="1" w:evenHBand="0" w:firstRowFirstColumn="0" w:firstRowLastColumn="0" w:lastRowFirstColumn="0" w:lastRowLastColumn="0"/>
              <w:rPr>
                <w:rFonts w:ascii="Calibri" w:hAnsi="Calibri"/>
                <w:b/>
                <w:bCs/>
                <w:color w:val="000000"/>
                <w:sz w:val="18"/>
                <w:szCs w:val="18"/>
              </w:rPr>
            </w:pPr>
            <w:r>
              <w:rPr>
                <w:rFonts w:ascii="Calibri" w:hAnsi="Calibri"/>
                <w:b/>
                <w:bCs/>
                <w:color w:val="000000"/>
                <w:sz w:val="18"/>
                <w:szCs w:val="18"/>
              </w:rPr>
              <w:t xml:space="preserve">                        13.57 </w:t>
            </w:r>
          </w:p>
        </w:tc>
      </w:tr>
    </w:tbl>
    <w:p w:rsidR="00FC7E29" w:rsidRPr="00945E94" w:rsidRDefault="00FC7E29" w:rsidP="00945E94">
      <w:pPr>
        <w:spacing w:line="360" w:lineRule="auto"/>
        <w:rPr>
          <w:rFonts w:ascii="Tahoma" w:hAnsi="Tahoma" w:cs="Tahoma"/>
          <w:i/>
          <w:sz w:val="18"/>
          <w:szCs w:val="18"/>
        </w:rPr>
      </w:pPr>
      <w:r w:rsidRPr="00DF1BFE">
        <w:rPr>
          <w:rFonts w:ascii="Tahoma" w:hAnsi="Tahoma" w:cs="Tahoma"/>
          <w:b/>
          <w:sz w:val="18"/>
          <w:szCs w:val="18"/>
        </w:rPr>
        <w:t xml:space="preserve">SOURCE: </w:t>
      </w:r>
      <w:r w:rsidRPr="00DF1BFE">
        <w:rPr>
          <w:rFonts w:ascii="Tahoma" w:hAnsi="Tahoma" w:cs="Tahoma"/>
          <w:i/>
          <w:sz w:val="18"/>
          <w:szCs w:val="18"/>
        </w:rPr>
        <w:t>OFFICE OF ACCOUNTANT GENE</w:t>
      </w:r>
      <w:r w:rsidR="00945E94">
        <w:rPr>
          <w:rFonts w:ascii="Tahoma" w:hAnsi="Tahoma" w:cs="Tahoma"/>
          <w:i/>
          <w:sz w:val="18"/>
          <w:szCs w:val="18"/>
        </w:rPr>
        <w:t>RAL AND OTHER MEDAs, ONDO STATE</w:t>
      </w:r>
    </w:p>
    <w:p w:rsidR="00FC7E29" w:rsidRPr="00945E94" w:rsidRDefault="00FC7E29" w:rsidP="00945E94">
      <w:pPr>
        <w:spacing w:line="360" w:lineRule="auto"/>
        <w:rPr>
          <w:rFonts w:ascii="Tahoma" w:hAnsi="Tahoma" w:cs="Tahoma"/>
          <w:i/>
          <w:sz w:val="18"/>
          <w:szCs w:val="18"/>
        </w:rPr>
      </w:pPr>
    </w:p>
    <w:p w:rsidR="00FC7E29" w:rsidRPr="00C7516A" w:rsidRDefault="00FC7E29" w:rsidP="00FC7E29">
      <w:pPr>
        <w:pStyle w:val="ListParagraph"/>
        <w:ind w:left="2700" w:hanging="1980"/>
        <w:jc w:val="both"/>
        <w:rPr>
          <w:rFonts w:ascii="Tahoma" w:hAnsi="Tahoma" w:cs="Tahoma"/>
          <w:b/>
          <w:sz w:val="28"/>
          <w:szCs w:val="28"/>
        </w:rPr>
      </w:pPr>
      <w:r>
        <w:rPr>
          <w:rFonts w:ascii="Tahoma" w:hAnsi="Tahoma" w:cs="Tahoma"/>
          <w:b/>
          <w:sz w:val="28"/>
          <w:szCs w:val="28"/>
        </w:rPr>
        <w:t xml:space="preserve">Figure 3.11: Bar Chart Showing First Quarter Sectoral Capital </w:t>
      </w:r>
      <w:r w:rsidRPr="00C7516A">
        <w:rPr>
          <w:rFonts w:ascii="Tahoma" w:hAnsi="Tahoma" w:cs="Tahoma"/>
          <w:b/>
          <w:sz w:val="28"/>
          <w:szCs w:val="28"/>
        </w:rPr>
        <w:t>Expenditure</w:t>
      </w:r>
    </w:p>
    <w:p w:rsidR="00FC7E29" w:rsidRDefault="00FC7E29" w:rsidP="00FC7E29">
      <w:pPr>
        <w:pStyle w:val="ListParagraph"/>
        <w:jc w:val="both"/>
        <w:rPr>
          <w:rFonts w:ascii="Tahoma" w:hAnsi="Tahoma" w:cs="Tahoma"/>
          <w:b/>
          <w:sz w:val="28"/>
          <w:szCs w:val="28"/>
        </w:rPr>
      </w:pPr>
    </w:p>
    <w:p w:rsidR="00FC7E29" w:rsidRDefault="00FC7E29" w:rsidP="00FC7E29">
      <w:pPr>
        <w:pStyle w:val="ListParagraph"/>
        <w:jc w:val="both"/>
        <w:rPr>
          <w:rFonts w:ascii="Tahoma" w:hAnsi="Tahoma" w:cs="Tahoma"/>
          <w:b/>
          <w:sz w:val="28"/>
          <w:szCs w:val="28"/>
        </w:rPr>
      </w:pPr>
      <w:r>
        <w:rPr>
          <w:noProof/>
          <w:lang w:val="en-GB" w:eastAsia="en-GB"/>
        </w:rPr>
        <w:drawing>
          <wp:inline distT="0" distB="0" distL="0" distR="0" wp14:anchorId="551B2BD8" wp14:editId="0E6DDFEE">
            <wp:extent cx="5753100" cy="3619500"/>
            <wp:effectExtent l="0" t="0" r="0" b="0"/>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C7E29" w:rsidRDefault="00FC7E29" w:rsidP="00FC7E29">
      <w:pPr>
        <w:pStyle w:val="ListParagraph"/>
        <w:jc w:val="both"/>
        <w:rPr>
          <w:rFonts w:ascii="Tahoma" w:hAnsi="Tahoma" w:cs="Tahoma"/>
          <w:b/>
          <w:sz w:val="28"/>
          <w:szCs w:val="28"/>
        </w:rPr>
      </w:pPr>
    </w:p>
    <w:p w:rsidR="00FC7E29" w:rsidRPr="00945E94" w:rsidRDefault="00FC7E29" w:rsidP="00945E94">
      <w:pPr>
        <w:pStyle w:val="ListParagraph"/>
        <w:spacing w:line="480" w:lineRule="auto"/>
        <w:jc w:val="both"/>
        <w:rPr>
          <w:rFonts w:ascii="Tahoma" w:hAnsi="Tahoma" w:cs="Tahoma"/>
          <w:sz w:val="28"/>
          <w:szCs w:val="24"/>
        </w:rPr>
      </w:pPr>
      <w:r>
        <w:rPr>
          <w:rFonts w:ascii="Tahoma" w:hAnsi="Tahoma" w:cs="Tahoma"/>
          <w:sz w:val="28"/>
          <w:szCs w:val="28"/>
        </w:rPr>
        <w:t xml:space="preserve">Table 3.11 and </w:t>
      </w:r>
      <w:r>
        <w:rPr>
          <w:rFonts w:ascii="Tahoma" w:hAnsi="Tahoma" w:cs="Tahoma"/>
          <w:sz w:val="28"/>
          <w:szCs w:val="24"/>
        </w:rPr>
        <w:t xml:space="preserve">Figure 3.11 showed that the Economic Sector accounted for the highest actual Capital Expenditure of </w:t>
      </w:r>
      <w:r>
        <w:rPr>
          <w:rFonts w:ascii="Tahoma" w:hAnsi="Tahoma" w:cs="Tahoma"/>
          <w:dstrike/>
          <w:sz w:val="28"/>
          <w:szCs w:val="24"/>
        </w:rPr>
        <w:t>N</w:t>
      </w:r>
      <w:r>
        <w:rPr>
          <w:rFonts w:ascii="Tahoma" w:hAnsi="Tahoma" w:cs="Tahoma"/>
          <w:sz w:val="28"/>
          <w:szCs w:val="24"/>
        </w:rPr>
        <w:t xml:space="preserve">2.360 billion, representing 18.5% performance level, when compared to the quarter estimates of </w:t>
      </w:r>
      <w:r>
        <w:rPr>
          <w:rFonts w:ascii="Tahoma" w:hAnsi="Tahoma" w:cs="Tahoma"/>
          <w:dstrike/>
          <w:sz w:val="28"/>
          <w:szCs w:val="24"/>
        </w:rPr>
        <w:t>N</w:t>
      </w:r>
      <w:r>
        <w:rPr>
          <w:rFonts w:ascii="Tahoma" w:hAnsi="Tahoma" w:cs="Tahoma"/>
          <w:sz w:val="28"/>
          <w:szCs w:val="24"/>
        </w:rPr>
        <w:t xml:space="preserve">12.777 billion. On the other hand, Law &amp; Justice Sector, with the least actual expenditure of </w:t>
      </w:r>
      <w:r>
        <w:rPr>
          <w:rFonts w:ascii="Tahoma" w:hAnsi="Tahoma" w:cs="Tahoma"/>
          <w:dstrike/>
          <w:sz w:val="28"/>
          <w:szCs w:val="24"/>
        </w:rPr>
        <w:t>N</w:t>
      </w:r>
      <w:r>
        <w:rPr>
          <w:rFonts w:ascii="Tahoma" w:hAnsi="Tahoma" w:cs="Tahoma"/>
          <w:sz w:val="28"/>
          <w:szCs w:val="24"/>
        </w:rPr>
        <w:t>0.049 billion recorded 0.68% performance level for the quarter.</w:t>
      </w:r>
    </w:p>
    <w:p w:rsidR="00FC7E29" w:rsidRDefault="00FC7E29" w:rsidP="00162F28">
      <w:pPr>
        <w:pStyle w:val="ListParagraph"/>
        <w:spacing w:line="360" w:lineRule="auto"/>
        <w:jc w:val="center"/>
        <w:rPr>
          <w:rFonts w:ascii="Tahoma" w:hAnsi="Tahoma" w:cs="Tahoma"/>
          <w:b/>
          <w:sz w:val="28"/>
          <w:szCs w:val="28"/>
        </w:rPr>
      </w:pPr>
    </w:p>
    <w:p w:rsidR="00F576AE" w:rsidRDefault="00F576AE" w:rsidP="00162F28">
      <w:pPr>
        <w:pStyle w:val="ListParagraph"/>
        <w:spacing w:line="360" w:lineRule="auto"/>
        <w:jc w:val="center"/>
        <w:rPr>
          <w:rFonts w:ascii="Tahoma" w:hAnsi="Tahoma" w:cs="Tahoma"/>
          <w:b/>
          <w:sz w:val="28"/>
          <w:szCs w:val="28"/>
        </w:rPr>
      </w:pPr>
    </w:p>
    <w:p w:rsidR="00F576AE" w:rsidRDefault="00F576AE" w:rsidP="00162F28">
      <w:pPr>
        <w:pStyle w:val="ListParagraph"/>
        <w:spacing w:line="360" w:lineRule="auto"/>
        <w:jc w:val="center"/>
        <w:rPr>
          <w:rFonts w:ascii="Tahoma" w:hAnsi="Tahoma" w:cs="Tahoma"/>
          <w:b/>
          <w:sz w:val="28"/>
          <w:szCs w:val="28"/>
        </w:rPr>
      </w:pPr>
    </w:p>
    <w:p w:rsidR="00F576AE" w:rsidRDefault="00F576AE" w:rsidP="00162F28">
      <w:pPr>
        <w:pStyle w:val="ListParagraph"/>
        <w:spacing w:line="360" w:lineRule="auto"/>
        <w:jc w:val="center"/>
        <w:rPr>
          <w:rFonts w:ascii="Tahoma" w:hAnsi="Tahoma" w:cs="Tahoma"/>
          <w:b/>
          <w:sz w:val="28"/>
          <w:szCs w:val="28"/>
        </w:rPr>
      </w:pPr>
    </w:p>
    <w:p w:rsidR="00162F28" w:rsidRPr="007F41CF" w:rsidRDefault="00162F28" w:rsidP="00162F28">
      <w:pPr>
        <w:pStyle w:val="ListParagraph"/>
        <w:spacing w:line="360" w:lineRule="auto"/>
        <w:jc w:val="center"/>
        <w:rPr>
          <w:rFonts w:ascii="Tahoma" w:hAnsi="Tahoma" w:cs="Tahoma"/>
          <w:b/>
          <w:sz w:val="28"/>
          <w:szCs w:val="28"/>
        </w:rPr>
      </w:pPr>
      <w:r>
        <w:rPr>
          <w:rFonts w:ascii="Tahoma" w:hAnsi="Tahoma" w:cs="Tahoma"/>
          <w:b/>
          <w:sz w:val="28"/>
          <w:szCs w:val="28"/>
        </w:rPr>
        <w:lastRenderedPageBreak/>
        <w:t>CHAPTER FOUR</w:t>
      </w:r>
    </w:p>
    <w:p w:rsidR="00162F28" w:rsidRDefault="00162F28" w:rsidP="00162F28">
      <w:pPr>
        <w:pStyle w:val="ListParagraph"/>
        <w:spacing w:line="360" w:lineRule="auto"/>
        <w:jc w:val="center"/>
        <w:rPr>
          <w:rFonts w:ascii="Tahoma" w:hAnsi="Tahoma" w:cs="Tahoma"/>
          <w:b/>
          <w:sz w:val="28"/>
          <w:szCs w:val="28"/>
        </w:rPr>
      </w:pPr>
      <w:r w:rsidRPr="007F41CF">
        <w:rPr>
          <w:rFonts w:ascii="Tahoma" w:hAnsi="Tahoma" w:cs="Tahoma"/>
          <w:b/>
          <w:sz w:val="28"/>
          <w:szCs w:val="28"/>
        </w:rPr>
        <w:t>OBSERVATION</w:t>
      </w:r>
      <w:r>
        <w:rPr>
          <w:rFonts w:ascii="Tahoma" w:hAnsi="Tahoma" w:cs="Tahoma"/>
          <w:b/>
          <w:sz w:val="28"/>
          <w:szCs w:val="28"/>
        </w:rPr>
        <w:t>S</w:t>
      </w:r>
      <w:r w:rsidRPr="007F41CF">
        <w:rPr>
          <w:rFonts w:ascii="Tahoma" w:hAnsi="Tahoma" w:cs="Tahoma"/>
          <w:b/>
          <w:sz w:val="28"/>
          <w:szCs w:val="28"/>
        </w:rPr>
        <w:t>, RECOMMENDATIONS AND CONCLUSION</w:t>
      </w:r>
    </w:p>
    <w:p w:rsidR="00162F28" w:rsidRPr="00EC07EA" w:rsidRDefault="00162F28" w:rsidP="00162F28">
      <w:pPr>
        <w:spacing w:line="360" w:lineRule="auto"/>
        <w:rPr>
          <w:rFonts w:ascii="Tahoma" w:hAnsi="Tahoma" w:cs="Tahoma"/>
          <w:b/>
          <w:sz w:val="28"/>
          <w:szCs w:val="28"/>
        </w:rPr>
      </w:pPr>
      <w:r>
        <w:rPr>
          <w:rFonts w:ascii="Tahoma" w:hAnsi="Tahoma" w:cs="Tahoma"/>
          <w:b/>
          <w:sz w:val="28"/>
          <w:szCs w:val="28"/>
        </w:rPr>
        <w:t>4.1</w:t>
      </w:r>
      <w:r>
        <w:rPr>
          <w:rFonts w:ascii="Tahoma" w:hAnsi="Tahoma" w:cs="Tahoma"/>
          <w:b/>
          <w:sz w:val="28"/>
          <w:szCs w:val="28"/>
        </w:rPr>
        <w:tab/>
      </w:r>
      <w:r w:rsidRPr="00EC07EA">
        <w:rPr>
          <w:rFonts w:ascii="Tahoma" w:hAnsi="Tahoma" w:cs="Tahoma"/>
          <w:b/>
          <w:sz w:val="28"/>
          <w:szCs w:val="28"/>
        </w:rPr>
        <w:t>OBSERVATIONS</w:t>
      </w:r>
    </w:p>
    <w:p w:rsidR="00162F28" w:rsidRPr="00E13EDF" w:rsidRDefault="00162F28" w:rsidP="00162F28">
      <w:pPr>
        <w:spacing w:after="0" w:line="360" w:lineRule="auto"/>
        <w:jc w:val="both"/>
        <w:rPr>
          <w:rFonts w:ascii="Tahoma" w:hAnsi="Tahoma" w:cs="Tahoma"/>
          <w:sz w:val="28"/>
          <w:szCs w:val="28"/>
        </w:rPr>
      </w:pPr>
      <w:r>
        <w:rPr>
          <w:rFonts w:ascii="Tahoma" w:hAnsi="Tahoma" w:cs="Tahoma"/>
          <w:sz w:val="28"/>
          <w:szCs w:val="28"/>
        </w:rPr>
        <w:t>The following are</w:t>
      </w:r>
      <w:r w:rsidRPr="00EC07EA">
        <w:rPr>
          <w:rFonts w:ascii="Tahoma" w:hAnsi="Tahoma" w:cs="Tahoma"/>
          <w:sz w:val="28"/>
          <w:szCs w:val="28"/>
        </w:rPr>
        <w:t xml:space="preserve"> the obs</w:t>
      </w:r>
      <w:r>
        <w:rPr>
          <w:rFonts w:ascii="Tahoma" w:hAnsi="Tahoma" w:cs="Tahoma"/>
          <w:sz w:val="28"/>
          <w:szCs w:val="28"/>
        </w:rPr>
        <w:t>ervations from the First Quarter B</w:t>
      </w:r>
      <w:r w:rsidRPr="00EC07EA">
        <w:rPr>
          <w:rFonts w:ascii="Tahoma" w:hAnsi="Tahoma" w:cs="Tahoma"/>
          <w:sz w:val="28"/>
          <w:szCs w:val="28"/>
        </w:rPr>
        <w:t xml:space="preserve">udget </w:t>
      </w:r>
      <w:r>
        <w:rPr>
          <w:rFonts w:ascii="Tahoma" w:hAnsi="Tahoma" w:cs="Tahoma"/>
          <w:sz w:val="28"/>
          <w:szCs w:val="28"/>
        </w:rPr>
        <w:t>I</w:t>
      </w:r>
      <w:r w:rsidRPr="00EC07EA">
        <w:rPr>
          <w:rFonts w:ascii="Tahoma" w:hAnsi="Tahoma" w:cs="Tahoma"/>
          <w:sz w:val="28"/>
          <w:szCs w:val="28"/>
        </w:rPr>
        <w:t>mple</w:t>
      </w:r>
      <w:r>
        <w:rPr>
          <w:rFonts w:ascii="Tahoma" w:hAnsi="Tahoma" w:cs="Tahoma"/>
          <w:sz w:val="28"/>
          <w:szCs w:val="28"/>
        </w:rPr>
        <w:t>mentation A</w:t>
      </w:r>
      <w:r w:rsidRPr="00E13EDF">
        <w:rPr>
          <w:rFonts w:ascii="Tahoma" w:hAnsi="Tahoma" w:cs="Tahoma"/>
          <w:sz w:val="28"/>
          <w:szCs w:val="28"/>
        </w:rPr>
        <w:t>ppraisal:</w:t>
      </w:r>
      <w:r>
        <w:rPr>
          <w:rFonts w:ascii="Tahoma" w:hAnsi="Tahoma" w:cs="Tahoma"/>
          <w:sz w:val="28"/>
          <w:szCs w:val="28"/>
        </w:rPr>
        <w:t xml:space="preserve"> </w:t>
      </w:r>
    </w:p>
    <w:p w:rsidR="00162F28" w:rsidRPr="000B1337" w:rsidRDefault="00162F28" w:rsidP="00162F28">
      <w:pPr>
        <w:pStyle w:val="ListParagraph"/>
        <w:numPr>
          <w:ilvl w:val="0"/>
          <w:numId w:val="1"/>
        </w:numPr>
        <w:spacing w:line="360" w:lineRule="auto"/>
        <w:jc w:val="both"/>
        <w:rPr>
          <w:rFonts w:ascii="Tahoma" w:hAnsi="Tahoma" w:cs="Tahoma"/>
          <w:sz w:val="28"/>
          <w:szCs w:val="28"/>
        </w:rPr>
      </w:pPr>
      <w:r>
        <w:rPr>
          <w:rFonts w:ascii="Tahoma" w:hAnsi="Tahoma" w:cs="Tahoma"/>
          <w:sz w:val="28"/>
          <w:szCs w:val="28"/>
        </w:rPr>
        <w:t xml:space="preserve">Overall </w:t>
      </w:r>
      <w:r w:rsidRPr="00E13EDF">
        <w:rPr>
          <w:rFonts w:ascii="Tahoma" w:hAnsi="Tahoma" w:cs="Tahoma"/>
          <w:sz w:val="28"/>
          <w:szCs w:val="28"/>
        </w:rPr>
        <w:t>Budget performa</w:t>
      </w:r>
      <w:r>
        <w:rPr>
          <w:rFonts w:ascii="Tahoma" w:hAnsi="Tahoma" w:cs="Tahoma"/>
          <w:sz w:val="28"/>
          <w:szCs w:val="28"/>
        </w:rPr>
        <w:t xml:space="preserve">nce was </w:t>
      </w:r>
      <w:r w:rsidR="00A234BA">
        <w:rPr>
          <w:rFonts w:ascii="Tahoma" w:hAnsi="Tahoma" w:cs="Tahoma"/>
          <w:sz w:val="28"/>
          <w:szCs w:val="28"/>
        </w:rPr>
        <w:t xml:space="preserve">fairly above </w:t>
      </w:r>
      <w:r>
        <w:rPr>
          <w:rFonts w:ascii="Tahoma" w:hAnsi="Tahoma" w:cs="Tahoma"/>
          <w:sz w:val="28"/>
          <w:szCs w:val="28"/>
        </w:rPr>
        <w:t>average in the First Quarter.</w:t>
      </w:r>
    </w:p>
    <w:p w:rsidR="00162F28" w:rsidRDefault="00162F28" w:rsidP="00162F28">
      <w:pPr>
        <w:pStyle w:val="ListParagraph"/>
        <w:numPr>
          <w:ilvl w:val="0"/>
          <w:numId w:val="1"/>
        </w:numPr>
        <w:spacing w:line="360" w:lineRule="auto"/>
        <w:jc w:val="both"/>
        <w:rPr>
          <w:rFonts w:ascii="Tahoma" w:hAnsi="Tahoma" w:cs="Tahoma"/>
          <w:sz w:val="28"/>
          <w:szCs w:val="28"/>
        </w:rPr>
      </w:pPr>
      <w:r>
        <w:rPr>
          <w:rFonts w:ascii="Tahoma" w:hAnsi="Tahoma" w:cs="Tahoma"/>
          <w:sz w:val="28"/>
          <w:szCs w:val="28"/>
        </w:rPr>
        <w:t xml:space="preserve">The revenue side of the budget performed at </w:t>
      </w:r>
      <w:r w:rsidR="00BD3B9C">
        <w:rPr>
          <w:rFonts w:ascii="Tahoma" w:hAnsi="Tahoma" w:cs="Tahoma"/>
          <w:sz w:val="28"/>
          <w:szCs w:val="28"/>
        </w:rPr>
        <w:t>53.18</w:t>
      </w:r>
      <w:r>
        <w:rPr>
          <w:rFonts w:ascii="Tahoma" w:hAnsi="Tahoma" w:cs="Tahoma"/>
          <w:sz w:val="28"/>
          <w:szCs w:val="28"/>
        </w:rPr>
        <w:t>% for the quarter.</w:t>
      </w:r>
    </w:p>
    <w:p w:rsidR="008C1BA2" w:rsidRDefault="00162F28" w:rsidP="00FC7E29">
      <w:pPr>
        <w:pStyle w:val="Textbody"/>
        <w:numPr>
          <w:ilvl w:val="0"/>
          <w:numId w:val="1"/>
        </w:numPr>
        <w:spacing w:after="0" w:line="360" w:lineRule="auto"/>
        <w:jc w:val="both"/>
        <w:rPr>
          <w:rFonts w:ascii="Tahoma" w:hAnsi="Tahoma" w:cs="Tahoma"/>
          <w:sz w:val="28"/>
          <w:szCs w:val="28"/>
        </w:rPr>
      </w:pPr>
      <w:r w:rsidRPr="008C1BA2">
        <w:rPr>
          <w:rFonts w:ascii="Tahoma" w:hAnsi="Tahoma" w:cs="Tahoma"/>
          <w:sz w:val="28"/>
          <w:szCs w:val="28"/>
        </w:rPr>
        <w:t>Revenue from Federation Account</w:t>
      </w:r>
      <w:r w:rsidR="008C1BA2">
        <w:rPr>
          <w:rFonts w:ascii="Tahoma" w:hAnsi="Tahoma" w:cs="Tahoma"/>
          <w:sz w:val="28"/>
          <w:szCs w:val="28"/>
        </w:rPr>
        <w:t xml:space="preserve"> in first quarter</w:t>
      </w:r>
      <w:r w:rsidR="00CC6502" w:rsidRPr="008C1BA2">
        <w:rPr>
          <w:rFonts w:ascii="Tahoma" w:hAnsi="Tahoma" w:cs="Tahoma"/>
          <w:sz w:val="28"/>
          <w:szCs w:val="28"/>
        </w:rPr>
        <w:t xml:space="preserve"> </w:t>
      </w:r>
      <w:r w:rsidR="00A234BA" w:rsidRPr="008C1BA2">
        <w:rPr>
          <w:rFonts w:ascii="Tahoma" w:hAnsi="Tahoma" w:cs="Tahoma"/>
          <w:sz w:val="28"/>
          <w:szCs w:val="28"/>
        </w:rPr>
        <w:t>increased</w:t>
      </w:r>
      <w:r w:rsidR="00A234BA" w:rsidRPr="008C1BA2">
        <w:rPr>
          <w:rFonts w:ascii="Tahoma" w:hAnsi="Tahoma" w:cs="Tahoma"/>
          <w:color w:val="FF0000"/>
          <w:sz w:val="28"/>
          <w:szCs w:val="28"/>
        </w:rPr>
        <w:t xml:space="preserve"> </w:t>
      </w:r>
      <w:r w:rsidR="008C1BA2" w:rsidRPr="008C1BA2">
        <w:rPr>
          <w:rFonts w:ascii="Tahoma" w:hAnsi="Tahoma" w:cs="Tahoma"/>
          <w:color w:val="000000" w:themeColor="text1"/>
          <w:sz w:val="28"/>
          <w:szCs w:val="28"/>
        </w:rPr>
        <w:t xml:space="preserve">from </w:t>
      </w:r>
      <w:r w:rsidR="008C1BA2" w:rsidRPr="008C1BA2">
        <w:rPr>
          <w:rFonts w:ascii="Tahoma" w:hAnsi="Tahoma" w:cs="Tahoma"/>
          <w:dstrike/>
          <w:sz w:val="28"/>
          <w:szCs w:val="28"/>
        </w:rPr>
        <w:t>N</w:t>
      </w:r>
      <w:r w:rsidR="008C1BA2">
        <w:rPr>
          <w:rFonts w:ascii="Tahoma" w:hAnsi="Tahoma" w:cs="Tahoma"/>
          <w:sz w:val="28"/>
          <w:szCs w:val="28"/>
        </w:rPr>
        <w:t>16.151 billion</w:t>
      </w:r>
      <w:r w:rsidR="008C1BA2" w:rsidRPr="008C1BA2">
        <w:rPr>
          <w:rFonts w:ascii="Tahoma" w:hAnsi="Tahoma" w:cs="Tahoma"/>
          <w:color w:val="000000" w:themeColor="text1"/>
          <w:sz w:val="28"/>
          <w:szCs w:val="28"/>
        </w:rPr>
        <w:t xml:space="preserve"> in 2019 to </w:t>
      </w:r>
      <w:r w:rsidR="008C1BA2" w:rsidRPr="008C1BA2">
        <w:rPr>
          <w:rFonts w:ascii="Tahoma" w:hAnsi="Tahoma" w:cs="Tahoma"/>
          <w:dstrike/>
          <w:sz w:val="28"/>
          <w:szCs w:val="28"/>
        </w:rPr>
        <w:t>N</w:t>
      </w:r>
      <w:r w:rsidR="008C1BA2" w:rsidRPr="008C1BA2">
        <w:rPr>
          <w:rFonts w:ascii="Tahoma" w:hAnsi="Tahoma" w:cs="Tahoma"/>
          <w:sz w:val="28"/>
          <w:szCs w:val="28"/>
        </w:rPr>
        <w:t>16.506 billion</w:t>
      </w:r>
      <w:r w:rsidR="008C1BA2">
        <w:rPr>
          <w:rFonts w:ascii="Tahoma" w:hAnsi="Tahoma" w:cs="Tahoma"/>
          <w:sz w:val="28"/>
          <w:szCs w:val="28"/>
        </w:rPr>
        <w:t xml:space="preserve"> in 2020.</w:t>
      </w:r>
      <w:r w:rsidR="008C1BA2" w:rsidRPr="008C1BA2">
        <w:rPr>
          <w:rFonts w:ascii="Tahoma" w:hAnsi="Tahoma" w:cs="Tahoma"/>
          <w:sz w:val="28"/>
          <w:szCs w:val="28"/>
        </w:rPr>
        <w:t xml:space="preserve"> </w:t>
      </w:r>
    </w:p>
    <w:p w:rsidR="00990164" w:rsidRPr="008C1BA2" w:rsidRDefault="00CC6502" w:rsidP="00FC7E29">
      <w:pPr>
        <w:pStyle w:val="Textbody"/>
        <w:numPr>
          <w:ilvl w:val="0"/>
          <w:numId w:val="1"/>
        </w:numPr>
        <w:spacing w:after="0" w:line="360" w:lineRule="auto"/>
        <w:jc w:val="both"/>
        <w:rPr>
          <w:rFonts w:ascii="Tahoma" w:hAnsi="Tahoma" w:cs="Tahoma"/>
          <w:sz w:val="28"/>
          <w:szCs w:val="28"/>
        </w:rPr>
      </w:pPr>
      <w:r w:rsidRPr="008C1BA2">
        <w:rPr>
          <w:rFonts w:ascii="Tahoma" w:hAnsi="Tahoma" w:cs="Tahoma"/>
          <w:sz w:val="28"/>
          <w:szCs w:val="28"/>
        </w:rPr>
        <w:t xml:space="preserve">Internally Generated Revenue (IGR) also increased </w:t>
      </w:r>
      <w:r w:rsidR="008C1BA2">
        <w:rPr>
          <w:rFonts w:ascii="Tahoma" w:hAnsi="Tahoma" w:cs="Tahoma"/>
          <w:sz w:val="28"/>
          <w:szCs w:val="28"/>
        </w:rPr>
        <w:t xml:space="preserve">from </w:t>
      </w:r>
      <w:r w:rsidR="008C1BA2" w:rsidRPr="008C1BA2">
        <w:rPr>
          <w:rFonts w:ascii="Tahoma" w:hAnsi="Tahoma" w:cs="Tahoma"/>
          <w:dstrike/>
          <w:sz w:val="28"/>
          <w:szCs w:val="28"/>
        </w:rPr>
        <w:t>N</w:t>
      </w:r>
      <w:r w:rsidR="008C1BA2">
        <w:rPr>
          <w:rFonts w:ascii="Tahoma" w:hAnsi="Tahoma" w:cs="Tahoma"/>
          <w:sz w:val="28"/>
          <w:szCs w:val="28"/>
        </w:rPr>
        <w:t xml:space="preserve">3.436 billion in 2019 to </w:t>
      </w:r>
      <w:r w:rsidR="008C1BA2" w:rsidRPr="008C1BA2">
        <w:rPr>
          <w:rFonts w:ascii="Tahoma" w:hAnsi="Tahoma" w:cs="Tahoma"/>
          <w:dstrike/>
          <w:sz w:val="28"/>
          <w:szCs w:val="28"/>
        </w:rPr>
        <w:t>N</w:t>
      </w:r>
      <w:r w:rsidR="008C1BA2" w:rsidRPr="008C1BA2">
        <w:rPr>
          <w:rFonts w:ascii="Tahoma" w:hAnsi="Tahoma" w:cs="Tahoma"/>
          <w:sz w:val="28"/>
          <w:szCs w:val="28"/>
        </w:rPr>
        <w:t>6.</w:t>
      </w:r>
      <w:r w:rsidR="008C1BA2">
        <w:rPr>
          <w:rFonts w:ascii="Tahoma" w:hAnsi="Tahoma" w:cs="Tahoma"/>
          <w:sz w:val="28"/>
          <w:szCs w:val="28"/>
        </w:rPr>
        <w:t>245</w:t>
      </w:r>
      <w:r w:rsidR="008C1BA2" w:rsidRPr="008C1BA2">
        <w:rPr>
          <w:rFonts w:ascii="Tahoma" w:hAnsi="Tahoma" w:cs="Tahoma"/>
          <w:sz w:val="28"/>
          <w:szCs w:val="28"/>
        </w:rPr>
        <w:t xml:space="preserve"> </w:t>
      </w:r>
      <w:r w:rsidR="008C1BA2">
        <w:rPr>
          <w:rFonts w:ascii="Tahoma" w:hAnsi="Tahoma" w:cs="Tahoma"/>
          <w:sz w:val="28"/>
          <w:szCs w:val="28"/>
        </w:rPr>
        <w:t xml:space="preserve">billion </w:t>
      </w:r>
      <w:r w:rsidRPr="008C1BA2">
        <w:rPr>
          <w:rFonts w:ascii="Tahoma" w:hAnsi="Tahoma" w:cs="Tahoma"/>
          <w:sz w:val="28"/>
          <w:szCs w:val="28"/>
        </w:rPr>
        <w:t xml:space="preserve">in </w:t>
      </w:r>
      <w:r w:rsidR="00990164" w:rsidRPr="008C1BA2">
        <w:rPr>
          <w:rFonts w:ascii="Tahoma" w:hAnsi="Tahoma" w:cs="Tahoma"/>
          <w:sz w:val="28"/>
          <w:szCs w:val="28"/>
        </w:rPr>
        <w:t xml:space="preserve">2020 first quarter </w:t>
      </w:r>
    </w:p>
    <w:p w:rsidR="00162F28" w:rsidRPr="00542748" w:rsidRDefault="00A234BA" w:rsidP="00162F28">
      <w:pPr>
        <w:pStyle w:val="Textbody"/>
        <w:numPr>
          <w:ilvl w:val="0"/>
          <w:numId w:val="1"/>
        </w:numPr>
        <w:spacing w:after="0" w:line="360" w:lineRule="auto"/>
        <w:jc w:val="both"/>
        <w:rPr>
          <w:rFonts w:ascii="Tahoma" w:hAnsi="Tahoma" w:cs="Tahoma"/>
          <w:sz w:val="28"/>
          <w:szCs w:val="28"/>
        </w:rPr>
      </w:pPr>
      <w:r w:rsidRPr="00542748">
        <w:rPr>
          <w:rFonts w:ascii="Tahoma" w:hAnsi="Tahoma" w:cs="Tahoma"/>
          <w:sz w:val="28"/>
          <w:szCs w:val="28"/>
        </w:rPr>
        <w:t>Revenue from</w:t>
      </w:r>
      <w:r>
        <w:rPr>
          <w:rFonts w:ascii="Tahoma" w:hAnsi="Tahoma" w:cs="Tahoma"/>
          <w:sz w:val="28"/>
          <w:szCs w:val="28"/>
        </w:rPr>
        <w:t xml:space="preserve"> Other Sources </w:t>
      </w:r>
      <w:r w:rsidRPr="00A234BA">
        <w:rPr>
          <w:rFonts w:ascii="Tahoma" w:hAnsi="Tahoma" w:cs="Tahoma"/>
          <w:sz w:val="28"/>
          <w:szCs w:val="28"/>
        </w:rPr>
        <w:t>decreased</w:t>
      </w:r>
      <w:r w:rsidRPr="00410A96">
        <w:rPr>
          <w:rFonts w:ascii="Tahoma" w:hAnsi="Tahoma" w:cs="Tahoma"/>
          <w:color w:val="FF0000"/>
          <w:sz w:val="28"/>
          <w:szCs w:val="28"/>
        </w:rPr>
        <w:t xml:space="preserve"> </w:t>
      </w:r>
      <w:r w:rsidR="008C1BA2" w:rsidRPr="008C1BA2">
        <w:rPr>
          <w:rFonts w:ascii="Tahoma" w:hAnsi="Tahoma" w:cs="Tahoma"/>
          <w:color w:val="000000" w:themeColor="text1"/>
          <w:sz w:val="28"/>
          <w:szCs w:val="28"/>
        </w:rPr>
        <w:t>from</w:t>
      </w:r>
      <w:r w:rsidR="008C1BA2">
        <w:rPr>
          <w:rFonts w:ascii="Tahoma" w:hAnsi="Tahoma" w:cs="Tahoma"/>
          <w:color w:val="FF0000"/>
          <w:sz w:val="28"/>
          <w:szCs w:val="28"/>
        </w:rPr>
        <w:t xml:space="preserve"> </w:t>
      </w:r>
      <w:r w:rsidR="008C1BA2" w:rsidRPr="008C1BA2">
        <w:rPr>
          <w:rFonts w:ascii="Tahoma" w:hAnsi="Tahoma" w:cs="Tahoma"/>
          <w:dstrike/>
          <w:sz w:val="28"/>
          <w:szCs w:val="28"/>
        </w:rPr>
        <w:t>N</w:t>
      </w:r>
      <w:r w:rsidR="008C1BA2">
        <w:rPr>
          <w:rFonts w:ascii="Tahoma" w:hAnsi="Tahoma" w:cs="Tahoma"/>
          <w:sz w:val="28"/>
          <w:szCs w:val="28"/>
        </w:rPr>
        <w:t>4</w:t>
      </w:r>
      <w:r w:rsidR="008C1BA2" w:rsidRPr="008C1BA2">
        <w:rPr>
          <w:rFonts w:ascii="Tahoma" w:hAnsi="Tahoma" w:cs="Tahoma"/>
          <w:sz w:val="28"/>
          <w:szCs w:val="28"/>
        </w:rPr>
        <w:t>.</w:t>
      </w:r>
      <w:r w:rsidR="008C1BA2">
        <w:rPr>
          <w:rFonts w:ascii="Tahoma" w:hAnsi="Tahoma" w:cs="Tahoma"/>
          <w:sz w:val="28"/>
          <w:szCs w:val="28"/>
        </w:rPr>
        <w:t xml:space="preserve">134 in 2019 to </w:t>
      </w:r>
      <w:r w:rsidR="008C1BA2" w:rsidRPr="008C1BA2">
        <w:rPr>
          <w:rFonts w:ascii="Tahoma" w:hAnsi="Tahoma" w:cs="Tahoma"/>
          <w:dstrike/>
          <w:sz w:val="28"/>
          <w:szCs w:val="28"/>
        </w:rPr>
        <w:t>N</w:t>
      </w:r>
      <w:r w:rsidR="008C1BA2">
        <w:rPr>
          <w:rFonts w:ascii="Tahoma" w:hAnsi="Tahoma" w:cs="Tahoma"/>
          <w:sz w:val="28"/>
          <w:szCs w:val="28"/>
        </w:rPr>
        <w:t>2</w:t>
      </w:r>
      <w:r w:rsidR="008C1BA2" w:rsidRPr="008C1BA2">
        <w:rPr>
          <w:rFonts w:ascii="Tahoma" w:hAnsi="Tahoma" w:cs="Tahoma"/>
          <w:sz w:val="28"/>
          <w:szCs w:val="28"/>
        </w:rPr>
        <w:t>.</w:t>
      </w:r>
      <w:r w:rsidR="008C1BA2">
        <w:rPr>
          <w:rFonts w:ascii="Tahoma" w:hAnsi="Tahoma" w:cs="Tahoma"/>
          <w:sz w:val="28"/>
          <w:szCs w:val="28"/>
        </w:rPr>
        <w:t>224</w:t>
      </w:r>
      <w:r w:rsidR="008C1BA2" w:rsidRPr="008C1BA2">
        <w:rPr>
          <w:rFonts w:ascii="Tahoma" w:hAnsi="Tahoma" w:cs="Tahoma"/>
          <w:sz w:val="28"/>
          <w:szCs w:val="28"/>
        </w:rPr>
        <w:t xml:space="preserve"> </w:t>
      </w:r>
      <w:r w:rsidR="008C1BA2">
        <w:rPr>
          <w:rFonts w:ascii="Tahoma" w:hAnsi="Tahoma" w:cs="Tahoma"/>
          <w:sz w:val="28"/>
          <w:szCs w:val="28"/>
        </w:rPr>
        <w:t>in 2020 first quarter</w:t>
      </w:r>
      <w:r w:rsidR="00BD3B9C">
        <w:rPr>
          <w:rFonts w:ascii="Tahoma" w:hAnsi="Tahoma" w:cs="Tahoma"/>
          <w:sz w:val="28"/>
          <w:szCs w:val="28"/>
        </w:rPr>
        <w:t>.</w:t>
      </w:r>
      <w:r w:rsidRPr="00A234BA">
        <w:rPr>
          <w:rFonts w:ascii="Tahoma" w:hAnsi="Tahoma" w:cs="Tahoma"/>
          <w:sz w:val="28"/>
          <w:szCs w:val="28"/>
        </w:rPr>
        <w:t xml:space="preserve"> </w:t>
      </w:r>
    </w:p>
    <w:p w:rsidR="00162F28" w:rsidRDefault="00162F28" w:rsidP="00162F28">
      <w:pPr>
        <w:pStyle w:val="ListParagraph"/>
        <w:numPr>
          <w:ilvl w:val="0"/>
          <w:numId w:val="1"/>
        </w:numPr>
        <w:spacing w:after="240" w:line="360" w:lineRule="auto"/>
        <w:jc w:val="both"/>
        <w:rPr>
          <w:rFonts w:ascii="Tahoma" w:hAnsi="Tahoma" w:cs="Tahoma"/>
          <w:sz w:val="28"/>
          <w:szCs w:val="28"/>
        </w:rPr>
      </w:pPr>
      <w:r>
        <w:rPr>
          <w:rFonts w:ascii="Tahoma" w:hAnsi="Tahoma" w:cs="Tahoma"/>
          <w:sz w:val="28"/>
          <w:szCs w:val="28"/>
        </w:rPr>
        <w:t xml:space="preserve">Revenue receipts from the Federation Account was </w:t>
      </w:r>
      <w:r w:rsidR="00BD3B9C">
        <w:rPr>
          <w:rFonts w:ascii="Tahoma" w:hAnsi="Tahoma" w:cs="Tahoma"/>
          <w:dstrike/>
          <w:sz w:val="28"/>
          <w:szCs w:val="28"/>
        </w:rPr>
        <w:t>N</w:t>
      </w:r>
      <w:r w:rsidR="00BD3B9C" w:rsidRPr="00BD3B9C">
        <w:rPr>
          <w:rFonts w:ascii="Tahoma" w:hAnsi="Tahoma" w:cs="Tahoma"/>
          <w:sz w:val="28"/>
          <w:szCs w:val="28"/>
        </w:rPr>
        <w:t>16.506</w:t>
      </w:r>
      <w:r w:rsidR="00BD3B9C">
        <w:rPr>
          <w:rFonts w:ascii="Tahoma" w:hAnsi="Tahoma" w:cs="Tahoma"/>
          <w:sz w:val="28"/>
          <w:szCs w:val="28"/>
        </w:rPr>
        <w:t xml:space="preserve"> billion, representing 66</w:t>
      </w:r>
      <w:r>
        <w:rPr>
          <w:rFonts w:ascii="Tahoma" w:hAnsi="Tahoma" w:cs="Tahoma"/>
          <w:sz w:val="28"/>
          <w:szCs w:val="28"/>
        </w:rPr>
        <w:t>% of total revenue for the quarter.</w:t>
      </w:r>
    </w:p>
    <w:p w:rsidR="00162F28" w:rsidRPr="00D455F1" w:rsidRDefault="00162F28" w:rsidP="00162F28">
      <w:pPr>
        <w:numPr>
          <w:ilvl w:val="0"/>
          <w:numId w:val="1"/>
        </w:numPr>
        <w:spacing w:after="0" w:line="360" w:lineRule="auto"/>
        <w:jc w:val="both"/>
        <w:rPr>
          <w:rFonts w:ascii="Tahoma" w:hAnsi="Tahoma" w:cs="Tahoma"/>
          <w:sz w:val="28"/>
          <w:szCs w:val="28"/>
          <w:lang w:val="en-CA"/>
        </w:rPr>
      </w:pPr>
      <w:r w:rsidRPr="001106E2">
        <w:rPr>
          <w:rFonts w:ascii="Tahoma" w:hAnsi="Tahoma" w:cs="Tahoma"/>
          <w:sz w:val="28"/>
          <w:szCs w:val="28"/>
          <w:lang w:val="en-CA"/>
        </w:rPr>
        <w:t>Internally Generated Revenue</w:t>
      </w:r>
      <w:r>
        <w:rPr>
          <w:rFonts w:ascii="Tahoma" w:hAnsi="Tahoma" w:cs="Tahoma"/>
          <w:sz w:val="28"/>
          <w:szCs w:val="28"/>
          <w:lang w:val="en-CA"/>
        </w:rPr>
        <w:t xml:space="preserve"> inclusive of</w:t>
      </w:r>
      <w:r w:rsidRPr="00D455F1">
        <w:rPr>
          <w:rFonts w:ascii="Tahoma" w:hAnsi="Tahoma" w:cs="Tahoma"/>
          <w:sz w:val="28"/>
          <w:szCs w:val="28"/>
          <w:lang w:val="en-CA"/>
        </w:rPr>
        <w:t xml:space="preserve"> </w:t>
      </w:r>
      <w:r>
        <w:rPr>
          <w:rFonts w:ascii="Tahoma" w:hAnsi="Tahoma" w:cs="Tahoma"/>
          <w:sz w:val="28"/>
          <w:szCs w:val="28"/>
          <w:lang w:val="en-CA"/>
        </w:rPr>
        <w:t xml:space="preserve">amount generated </w:t>
      </w:r>
      <w:r w:rsidRPr="00D455F1">
        <w:rPr>
          <w:rFonts w:ascii="Tahoma" w:hAnsi="Tahoma" w:cs="Tahoma"/>
          <w:sz w:val="28"/>
          <w:szCs w:val="28"/>
          <w:lang w:val="en-CA"/>
        </w:rPr>
        <w:t>by the Revenue Retaining Agencies (RRA)</w:t>
      </w:r>
      <w:r w:rsidRPr="001106E2">
        <w:rPr>
          <w:rFonts w:ascii="Tahoma" w:hAnsi="Tahoma" w:cs="Tahoma"/>
          <w:sz w:val="28"/>
          <w:szCs w:val="28"/>
          <w:lang w:val="en-CA"/>
        </w:rPr>
        <w:t xml:space="preserve"> performed at </w:t>
      </w:r>
      <w:r w:rsidR="00BD3B9C">
        <w:rPr>
          <w:rFonts w:ascii="Tahoma" w:hAnsi="Tahoma" w:cs="Tahoma"/>
          <w:sz w:val="28"/>
          <w:szCs w:val="28"/>
          <w:lang w:val="en-CA"/>
        </w:rPr>
        <w:t>108.95</w:t>
      </w:r>
      <w:r w:rsidRPr="001106E2">
        <w:rPr>
          <w:rFonts w:ascii="Tahoma" w:hAnsi="Tahoma" w:cs="Tahoma"/>
          <w:sz w:val="28"/>
          <w:szCs w:val="28"/>
          <w:lang w:val="en-CA"/>
        </w:rPr>
        <w:t>%</w:t>
      </w:r>
      <w:r w:rsidRPr="00D455F1">
        <w:rPr>
          <w:rFonts w:ascii="Tahoma" w:hAnsi="Tahoma" w:cs="Tahoma"/>
          <w:sz w:val="28"/>
          <w:szCs w:val="28"/>
          <w:lang w:val="en-CA"/>
        </w:rPr>
        <w:t>. Less the RRA, the performance was</w:t>
      </w:r>
      <w:r w:rsidR="00BD3B9C">
        <w:rPr>
          <w:rFonts w:ascii="Tahoma" w:hAnsi="Tahoma" w:cs="Tahoma"/>
          <w:sz w:val="28"/>
          <w:szCs w:val="28"/>
          <w:lang w:val="en-CA"/>
        </w:rPr>
        <w:t xml:space="preserve"> 82.97</w:t>
      </w:r>
      <w:r w:rsidRPr="00D455F1">
        <w:rPr>
          <w:rFonts w:ascii="Tahoma" w:hAnsi="Tahoma" w:cs="Tahoma"/>
          <w:sz w:val="28"/>
          <w:szCs w:val="28"/>
          <w:lang w:val="en-CA"/>
        </w:rPr>
        <w:t>%</w:t>
      </w:r>
    </w:p>
    <w:p w:rsidR="00162F28" w:rsidRDefault="00162F28" w:rsidP="00162F28">
      <w:pPr>
        <w:pStyle w:val="ListParagraph"/>
        <w:numPr>
          <w:ilvl w:val="0"/>
          <w:numId w:val="1"/>
        </w:numPr>
        <w:spacing w:line="360" w:lineRule="auto"/>
        <w:jc w:val="both"/>
        <w:rPr>
          <w:rFonts w:ascii="Tahoma" w:hAnsi="Tahoma" w:cs="Tahoma"/>
          <w:sz w:val="28"/>
          <w:szCs w:val="28"/>
        </w:rPr>
      </w:pPr>
      <w:r>
        <w:rPr>
          <w:rFonts w:ascii="Tahoma" w:hAnsi="Tahoma" w:cs="Tahoma"/>
          <w:sz w:val="28"/>
          <w:szCs w:val="28"/>
        </w:rPr>
        <w:t>The share of Internally Generated Reven</w:t>
      </w:r>
      <w:r w:rsidR="00410A96">
        <w:rPr>
          <w:rFonts w:ascii="Tahoma" w:hAnsi="Tahoma" w:cs="Tahoma"/>
          <w:sz w:val="28"/>
          <w:szCs w:val="28"/>
        </w:rPr>
        <w:t>u</w:t>
      </w:r>
      <w:r w:rsidR="00BD3B9C">
        <w:rPr>
          <w:rFonts w:ascii="Tahoma" w:hAnsi="Tahoma" w:cs="Tahoma"/>
          <w:sz w:val="28"/>
          <w:szCs w:val="28"/>
        </w:rPr>
        <w:t xml:space="preserve">e to total actual revenue </w:t>
      </w:r>
      <w:r w:rsidR="00B71A26">
        <w:rPr>
          <w:rFonts w:ascii="Tahoma" w:hAnsi="Tahoma" w:cs="Tahoma"/>
          <w:sz w:val="28"/>
          <w:szCs w:val="28"/>
        </w:rPr>
        <w:t xml:space="preserve">collection </w:t>
      </w:r>
      <w:r w:rsidR="00BD3B9C">
        <w:rPr>
          <w:rFonts w:ascii="Tahoma" w:hAnsi="Tahoma" w:cs="Tahoma"/>
          <w:sz w:val="28"/>
          <w:szCs w:val="28"/>
        </w:rPr>
        <w:t>was 25</w:t>
      </w:r>
      <w:r>
        <w:rPr>
          <w:rFonts w:ascii="Tahoma" w:hAnsi="Tahoma" w:cs="Tahoma"/>
          <w:sz w:val="28"/>
          <w:szCs w:val="28"/>
        </w:rPr>
        <w:t>% for the quarter.</w:t>
      </w:r>
    </w:p>
    <w:p w:rsidR="00162F28" w:rsidRPr="00A234BA" w:rsidRDefault="00162F28" w:rsidP="00162F28">
      <w:pPr>
        <w:pStyle w:val="Textbody"/>
        <w:numPr>
          <w:ilvl w:val="0"/>
          <w:numId w:val="1"/>
        </w:numPr>
        <w:spacing w:after="0" w:line="360" w:lineRule="auto"/>
        <w:jc w:val="both"/>
        <w:rPr>
          <w:rFonts w:ascii="Tahoma" w:hAnsi="Tahoma" w:cs="Tahoma"/>
          <w:sz w:val="28"/>
          <w:szCs w:val="28"/>
        </w:rPr>
      </w:pPr>
      <w:r w:rsidRPr="00A234BA">
        <w:rPr>
          <w:rFonts w:ascii="Tahoma" w:hAnsi="Tahoma" w:cs="Tahoma"/>
          <w:sz w:val="28"/>
          <w:szCs w:val="28"/>
        </w:rPr>
        <w:t>Internally Generated Revenue performance</w:t>
      </w:r>
      <w:r w:rsidR="00AE56B8" w:rsidRPr="00A234BA">
        <w:rPr>
          <w:rFonts w:ascii="Tahoma" w:hAnsi="Tahoma" w:cs="Tahoma"/>
          <w:sz w:val="28"/>
          <w:szCs w:val="28"/>
        </w:rPr>
        <w:t>s on MEDAs basis shows that Three (3</w:t>
      </w:r>
      <w:r w:rsidRPr="00A234BA">
        <w:rPr>
          <w:rFonts w:ascii="Tahoma" w:hAnsi="Tahoma" w:cs="Tahoma"/>
          <w:sz w:val="28"/>
          <w:szCs w:val="28"/>
        </w:rPr>
        <w:t>)</w:t>
      </w:r>
      <w:r w:rsidR="00AE56B8" w:rsidRPr="00A234BA">
        <w:rPr>
          <w:rFonts w:ascii="Tahoma" w:hAnsi="Tahoma" w:cs="Tahoma"/>
          <w:sz w:val="28"/>
          <w:szCs w:val="28"/>
        </w:rPr>
        <w:t xml:space="preserve"> MEDAs performed above 100%, Five (5</w:t>
      </w:r>
      <w:r w:rsidRPr="00A234BA">
        <w:rPr>
          <w:rFonts w:ascii="Tahoma" w:hAnsi="Tahoma" w:cs="Tahoma"/>
          <w:sz w:val="28"/>
          <w:szCs w:val="28"/>
        </w:rPr>
        <w:t>) MEDAs performed betw</w:t>
      </w:r>
      <w:r w:rsidR="00AE56B8" w:rsidRPr="00A234BA">
        <w:rPr>
          <w:rFonts w:ascii="Tahoma" w:hAnsi="Tahoma" w:cs="Tahoma"/>
          <w:sz w:val="28"/>
          <w:szCs w:val="28"/>
        </w:rPr>
        <w:t>een 70% and 99%, Seven (7</w:t>
      </w:r>
      <w:r w:rsidRPr="00A234BA">
        <w:rPr>
          <w:rFonts w:ascii="Tahoma" w:hAnsi="Tahoma" w:cs="Tahoma"/>
          <w:sz w:val="28"/>
          <w:szCs w:val="28"/>
        </w:rPr>
        <w:t>) MEDAs perf</w:t>
      </w:r>
      <w:r w:rsidR="005619F7">
        <w:rPr>
          <w:rFonts w:ascii="Tahoma" w:hAnsi="Tahoma" w:cs="Tahoma"/>
          <w:sz w:val="28"/>
          <w:szCs w:val="28"/>
        </w:rPr>
        <w:t xml:space="preserve">ormed </w:t>
      </w:r>
      <w:r w:rsidR="005619F7">
        <w:rPr>
          <w:rFonts w:ascii="Tahoma" w:hAnsi="Tahoma" w:cs="Tahoma"/>
          <w:sz w:val="28"/>
          <w:szCs w:val="28"/>
        </w:rPr>
        <w:lastRenderedPageBreak/>
        <w:t>between 50% and 69% while</w:t>
      </w:r>
      <w:r w:rsidR="00A234BA" w:rsidRPr="00A234BA">
        <w:rPr>
          <w:rFonts w:ascii="Tahoma" w:hAnsi="Tahoma" w:cs="Tahoma"/>
          <w:sz w:val="28"/>
          <w:szCs w:val="28"/>
        </w:rPr>
        <w:t xml:space="preserve"> Forty-Five (45) MEDAs performed below 50%.</w:t>
      </w:r>
    </w:p>
    <w:p w:rsidR="00162F28" w:rsidRDefault="00162F28" w:rsidP="00162F28">
      <w:pPr>
        <w:pStyle w:val="ListParagraph"/>
        <w:numPr>
          <w:ilvl w:val="0"/>
          <w:numId w:val="1"/>
        </w:numPr>
        <w:spacing w:line="360" w:lineRule="auto"/>
        <w:jc w:val="both"/>
        <w:rPr>
          <w:rFonts w:ascii="Tahoma" w:hAnsi="Tahoma" w:cs="Tahoma"/>
          <w:sz w:val="28"/>
          <w:szCs w:val="28"/>
        </w:rPr>
      </w:pPr>
      <w:r w:rsidRPr="00D11F9C">
        <w:rPr>
          <w:rFonts w:ascii="Tahoma" w:hAnsi="Tahoma" w:cs="Tahoma"/>
          <w:sz w:val="28"/>
          <w:szCs w:val="28"/>
        </w:rPr>
        <w:t>The expenditure side of the b</w:t>
      </w:r>
      <w:r>
        <w:rPr>
          <w:rFonts w:ascii="Tahoma" w:hAnsi="Tahoma" w:cs="Tahoma"/>
          <w:sz w:val="28"/>
          <w:szCs w:val="28"/>
        </w:rPr>
        <w:t xml:space="preserve">udget performed </w:t>
      </w:r>
      <w:r w:rsidRPr="00D11F9C">
        <w:rPr>
          <w:rFonts w:ascii="Tahoma" w:hAnsi="Tahoma" w:cs="Tahoma"/>
          <w:sz w:val="28"/>
          <w:szCs w:val="28"/>
        </w:rPr>
        <w:t xml:space="preserve">at </w:t>
      </w:r>
      <w:r>
        <w:rPr>
          <w:rFonts w:ascii="Tahoma" w:hAnsi="Tahoma" w:cs="Tahoma"/>
          <w:sz w:val="28"/>
          <w:szCs w:val="28"/>
        </w:rPr>
        <w:t>50.31% in the</w:t>
      </w:r>
      <w:r w:rsidRPr="00D11F9C">
        <w:rPr>
          <w:rFonts w:ascii="Tahoma" w:hAnsi="Tahoma" w:cs="Tahoma"/>
          <w:sz w:val="28"/>
          <w:szCs w:val="28"/>
        </w:rPr>
        <w:t xml:space="preserve"> quarter</w:t>
      </w:r>
      <w:r>
        <w:rPr>
          <w:rFonts w:ascii="Tahoma" w:hAnsi="Tahoma" w:cs="Tahoma"/>
          <w:sz w:val="28"/>
          <w:szCs w:val="28"/>
        </w:rPr>
        <w:t>.</w:t>
      </w:r>
    </w:p>
    <w:p w:rsidR="00162F28" w:rsidRDefault="00162F28" w:rsidP="00162F28">
      <w:pPr>
        <w:pStyle w:val="ListParagraph"/>
        <w:numPr>
          <w:ilvl w:val="0"/>
          <w:numId w:val="1"/>
        </w:numPr>
        <w:spacing w:line="360" w:lineRule="auto"/>
        <w:jc w:val="both"/>
        <w:rPr>
          <w:rFonts w:ascii="Tahoma" w:hAnsi="Tahoma" w:cs="Tahoma"/>
          <w:sz w:val="28"/>
          <w:szCs w:val="28"/>
        </w:rPr>
      </w:pPr>
      <w:r>
        <w:rPr>
          <w:rFonts w:ascii="Tahoma" w:hAnsi="Tahoma" w:cs="Tahoma"/>
          <w:sz w:val="28"/>
          <w:szCs w:val="28"/>
        </w:rPr>
        <w:t xml:space="preserve">Capital expenditure was </w:t>
      </w:r>
      <w:r w:rsidRPr="00DF613C">
        <w:rPr>
          <w:rFonts w:ascii="Tahoma" w:hAnsi="Tahoma" w:cs="Tahoma"/>
          <w:dstrike/>
          <w:sz w:val="28"/>
          <w:szCs w:val="28"/>
        </w:rPr>
        <w:t>N</w:t>
      </w:r>
      <w:r>
        <w:rPr>
          <w:rFonts w:ascii="Tahoma" w:hAnsi="Tahoma" w:cs="Tahoma"/>
          <w:sz w:val="28"/>
          <w:szCs w:val="28"/>
        </w:rPr>
        <w:t>2.731</w:t>
      </w:r>
      <w:r w:rsidRPr="00721306">
        <w:rPr>
          <w:rFonts w:ascii="Tahoma" w:hAnsi="Tahoma" w:cs="Tahoma"/>
          <w:sz w:val="28"/>
          <w:szCs w:val="28"/>
        </w:rPr>
        <w:t xml:space="preserve"> billion</w:t>
      </w:r>
      <w:r>
        <w:rPr>
          <w:rFonts w:ascii="Tahoma" w:hAnsi="Tahoma" w:cs="Tahoma"/>
          <w:sz w:val="28"/>
          <w:szCs w:val="28"/>
        </w:rPr>
        <w:t xml:space="preserve"> against the quarter estimates of </w:t>
      </w:r>
      <w:r w:rsidRPr="00DF613C">
        <w:rPr>
          <w:rFonts w:ascii="Tahoma" w:hAnsi="Tahoma" w:cs="Tahoma"/>
          <w:dstrike/>
          <w:sz w:val="28"/>
          <w:szCs w:val="28"/>
        </w:rPr>
        <w:t>N</w:t>
      </w:r>
      <w:r w:rsidR="00990ADE">
        <w:rPr>
          <w:rFonts w:ascii="Tahoma" w:hAnsi="Tahoma" w:cs="Tahoma"/>
          <w:sz w:val="28"/>
          <w:szCs w:val="28"/>
        </w:rPr>
        <w:t>20.118 billion, performing at 13</w:t>
      </w:r>
      <w:r>
        <w:rPr>
          <w:rFonts w:ascii="Tahoma" w:hAnsi="Tahoma" w:cs="Tahoma"/>
          <w:sz w:val="28"/>
          <w:szCs w:val="28"/>
        </w:rPr>
        <w:t>.</w:t>
      </w:r>
      <w:r w:rsidR="00990ADE">
        <w:rPr>
          <w:rFonts w:ascii="Tahoma" w:hAnsi="Tahoma" w:cs="Tahoma"/>
          <w:sz w:val="28"/>
          <w:szCs w:val="28"/>
        </w:rPr>
        <w:t>5</w:t>
      </w:r>
      <w:r>
        <w:rPr>
          <w:rFonts w:ascii="Tahoma" w:hAnsi="Tahoma" w:cs="Tahoma"/>
          <w:sz w:val="28"/>
          <w:szCs w:val="28"/>
        </w:rPr>
        <w:t>7%.</w:t>
      </w:r>
    </w:p>
    <w:p w:rsidR="00162F28" w:rsidRPr="00976BC7" w:rsidRDefault="00990ADE" w:rsidP="00162F28">
      <w:pPr>
        <w:pStyle w:val="ListParagraph"/>
        <w:numPr>
          <w:ilvl w:val="0"/>
          <w:numId w:val="1"/>
        </w:numPr>
        <w:spacing w:line="360" w:lineRule="auto"/>
        <w:jc w:val="both"/>
        <w:rPr>
          <w:rFonts w:ascii="Tahoma" w:hAnsi="Tahoma" w:cs="Tahoma"/>
          <w:sz w:val="28"/>
          <w:szCs w:val="28"/>
        </w:rPr>
      </w:pPr>
      <w:r>
        <w:rPr>
          <w:rFonts w:ascii="Tahoma" w:hAnsi="Tahoma" w:cs="Tahoma"/>
          <w:sz w:val="28"/>
          <w:szCs w:val="28"/>
        </w:rPr>
        <w:t>Recurrent e</w:t>
      </w:r>
      <w:r w:rsidR="00162F28">
        <w:rPr>
          <w:rFonts w:ascii="Tahoma" w:hAnsi="Tahoma" w:cs="Tahoma"/>
          <w:sz w:val="28"/>
          <w:szCs w:val="28"/>
        </w:rPr>
        <w:t xml:space="preserve">xpenditure recorded a total of </w:t>
      </w:r>
      <w:r w:rsidR="00162F28" w:rsidRPr="001A493E">
        <w:rPr>
          <w:rFonts w:ascii="Tahoma" w:hAnsi="Tahoma" w:cs="Tahoma"/>
          <w:dstrike/>
          <w:sz w:val="28"/>
          <w:szCs w:val="28"/>
        </w:rPr>
        <w:t>N</w:t>
      </w:r>
      <w:r w:rsidR="00162F28">
        <w:rPr>
          <w:rFonts w:ascii="Tahoma" w:hAnsi="Tahoma" w:cs="Tahoma"/>
          <w:sz w:val="28"/>
          <w:szCs w:val="28"/>
        </w:rPr>
        <w:t>15.516 billion, with 75.0</w:t>
      </w:r>
      <w:r>
        <w:rPr>
          <w:rFonts w:ascii="Tahoma" w:hAnsi="Tahoma" w:cs="Tahoma"/>
          <w:sz w:val="28"/>
          <w:szCs w:val="28"/>
        </w:rPr>
        <w:t>4</w:t>
      </w:r>
      <w:r w:rsidR="00162F28">
        <w:rPr>
          <w:rFonts w:ascii="Tahoma" w:hAnsi="Tahoma" w:cs="Tahoma"/>
          <w:sz w:val="28"/>
          <w:szCs w:val="28"/>
        </w:rPr>
        <w:t>% performance level for the quarter.</w:t>
      </w:r>
      <w:r w:rsidR="00162F28" w:rsidRPr="00976BC7">
        <w:rPr>
          <w:rFonts w:ascii="Tahoma" w:hAnsi="Tahoma" w:cs="Tahoma"/>
          <w:sz w:val="28"/>
          <w:szCs w:val="28"/>
        </w:rPr>
        <w:t xml:space="preserve"> </w:t>
      </w:r>
    </w:p>
    <w:p w:rsidR="009765AC" w:rsidRPr="006E6580" w:rsidRDefault="009765AC" w:rsidP="009765AC">
      <w:pPr>
        <w:pStyle w:val="ListParagraph"/>
        <w:numPr>
          <w:ilvl w:val="0"/>
          <w:numId w:val="1"/>
        </w:numPr>
        <w:spacing w:line="360" w:lineRule="auto"/>
        <w:jc w:val="both"/>
        <w:rPr>
          <w:rFonts w:ascii="Tahoma" w:hAnsi="Tahoma" w:cs="Tahoma"/>
          <w:sz w:val="28"/>
          <w:szCs w:val="28"/>
        </w:rPr>
      </w:pPr>
      <w:r>
        <w:rPr>
          <w:rFonts w:ascii="Tahoma" w:hAnsi="Tahoma" w:cs="Tahoma"/>
          <w:sz w:val="28"/>
          <w:szCs w:val="28"/>
        </w:rPr>
        <w:t xml:space="preserve">The Statutory Transfer was </w:t>
      </w:r>
      <w:r w:rsidRPr="001A493E">
        <w:rPr>
          <w:rFonts w:ascii="Tahoma" w:hAnsi="Tahoma" w:cs="Tahoma"/>
          <w:dstrike/>
          <w:sz w:val="28"/>
          <w:szCs w:val="28"/>
        </w:rPr>
        <w:t>N</w:t>
      </w:r>
      <w:r>
        <w:rPr>
          <w:rFonts w:ascii="Tahoma" w:hAnsi="Tahoma" w:cs="Tahoma"/>
          <w:sz w:val="28"/>
          <w:szCs w:val="28"/>
        </w:rPr>
        <w:t xml:space="preserve">0.573 billion against the quarterly estimates of </w:t>
      </w:r>
      <w:r w:rsidRPr="001A493E">
        <w:rPr>
          <w:rFonts w:ascii="Tahoma" w:hAnsi="Tahoma" w:cs="Tahoma"/>
          <w:dstrike/>
          <w:sz w:val="28"/>
          <w:szCs w:val="28"/>
        </w:rPr>
        <w:t>N</w:t>
      </w:r>
      <w:r>
        <w:rPr>
          <w:rFonts w:ascii="Tahoma" w:hAnsi="Tahoma" w:cs="Tahoma"/>
          <w:sz w:val="28"/>
          <w:szCs w:val="28"/>
        </w:rPr>
        <w:t>3.545 billion, performing at 16.20%.</w:t>
      </w:r>
    </w:p>
    <w:p w:rsidR="00162F28" w:rsidRDefault="00162F28" w:rsidP="00162F28">
      <w:pPr>
        <w:pStyle w:val="ListParagraph"/>
        <w:numPr>
          <w:ilvl w:val="0"/>
          <w:numId w:val="1"/>
        </w:numPr>
        <w:spacing w:line="360" w:lineRule="auto"/>
        <w:jc w:val="both"/>
        <w:rPr>
          <w:rFonts w:ascii="Tahoma" w:hAnsi="Tahoma" w:cs="Tahoma"/>
          <w:sz w:val="28"/>
          <w:szCs w:val="28"/>
        </w:rPr>
      </w:pPr>
      <w:r>
        <w:rPr>
          <w:rFonts w:ascii="Tahoma" w:hAnsi="Tahoma" w:cs="Tahoma"/>
          <w:sz w:val="28"/>
          <w:szCs w:val="28"/>
        </w:rPr>
        <w:t xml:space="preserve">The total debt repayment made for the quarter was </w:t>
      </w:r>
      <w:r w:rsidRPr="001A493E">
        <w:rPr>
          <w:rFonts w:ascii="Tahoma" w:hAnsi="Tahoma" w:cs="Tahoma"/>
          <w:dstrike/>
          <w:sz w:val="28"/>
          <w:szCs w:val="28"/>
        </w:rPr>
        <w:t>N</w:t>
      </w:r>
      <w:r w:rsidR="00990ADE">
        <w:rPr>
          <w:rFonts w:ascii="Tahoma" w:hAnsi="Tahoma" w:cs="Tahoma"/>
          <w:sz w:val="28"/>
          <w:szCs w:val="28"/>
        </w:rPr>
        <w:t>4.809 billion</w:t>
      </w:r>
      <w:r>
        <w:rPr>
          <w:rFonts w:ascii="Tahoma" w:hAnsi="Tahoma" w:cs="Tahoma"/>
          <w:sz w:val="28"/>
          <w:szCs w:val="28"/>
        </w:rPr>
        <w:t>.</w:t>
      </w:r>
    </w:p>
    <w:p w:rsidR="00A638F9" w:rsidRPr="006E6580" w:rsidRDefault="00A638F9" w:rsidP="00162F28">
      <w:pPr>
        <w:pStyle w:val="ListParagraph"/>
        <w:numPr>
          <w:ilvl w:val="0"/>
          <w:numId w:val="1"/>
        </w:numPr>
        <w:spacing w:line="360" w:lineRule="auto"/>
        <w:jc w:val="both"/>
        <w:rPr>
          <w:rFonts w:ascii="Tahoma" w:hAnsi="Tahoma" w:cs="Tahoma"/>
          <w:sz w:val="28"/>
          <w:szCs w:val="28"/>
        </w:rPr>
      </w:pPr>
      <w:r>
        <w:rPr>
          <w:rFonts w:ascii="Tahoma" w:hAnsi="Tahoma" w:cs="Tahoma"/>
          <w:sz w:val="28"/>
          <w:szCs w:val="28"/>
        </w:rPr>
        <w:t xml:space="preserve">The Statutory Transfer was </w:t>
      </w:r>
      <w:r w:rsidRPr="001A493E">
        <w:rPr>
          <w:rFonts w:ascii="Tahoma" w:hAnsi="Tahoma" w:cs="Tahoma"/>
          <w:dstrike/>
          <w:sz w:val="28"/>
          <w:szCs w:val="28"/>
        </w:rPr>
        <w:t>N</w:t>
      </w:r>
      <w:r>
        <w:rPr>
          <w:rFonts w:ascii="Tahoma" w:hAnsi="Tahoma" w:cs="Tahoma"/>
          <w:sz w:val="28"/>
          <w:szCs w:val="28"/>
        </w:rPr>
        <w:t xml:space="preserve">0.573 billion against the quarterly estimates of </w:t>
      </w:r>
      <w:r w:rsidRPr="001A493E">
        <w:rPr>
          <w:rFonts w:ascii="Tahoma" w:hAnsi="Tahoma" w:cs="Tahoma"/>
          <w:dstrike/>
          <w:sz w:val="28"/>
          <w:szCs w:val="28"/>
        </w:rPr>
        <w:t>N</w:t>
      </w:r>
      <w:r>
        <w:rPr>
          <w:rFonts w:ascii="Tahoma" w:hAnsi="Tahoma" w:cs="Tahoma"/>
          <w:sz w:val="28"/>
          <w:szCs w:val="28"/>
        </w:rPr>
        <w:t>3.545 billion, performing at 16.20%.</w:t>
      </w:r>
    </w:p>
    <w:p w:rsidR="00162F28" w:rsidRDefault="00162F28" w:rsidP="00162F28">
      <w:pPr>
        <w:pStyle w:val="ListParagraph"/>
        <w:numPr>
          <w:ilvl w:val="0"/>
          <w:numId w:val="1"/>
        </w:numPr>
        <w:spacing w:line="360" w:lineRule="auto"/>
        <w:jc w:val="both"/>
        <w:rPr>
          <w:rFonts w:ascii="Tahoma" w:hAnsi="Tahoma" w:cs="Tahoma"/>
          <w:sz w:val="28"/>
          <w:szCs w:val="28"/>
        </w:rPr>
      </w:pPr>
      <w:r>
        <w:rPr>
          <w:rFonts w:ascii="Tahoma" w:hAnsi="Tahoma" w:cs="Tahoma"/>
          <w:sz w:val="28"/>
          <w:szCs w:val="28"/>
        </w:rPr>
        <w:t>R</w:t>
      </w:r>
      <w:r w:rsidRPr="00E13EDF">
        <w:rPr>
          <w:rFonts w:ascii="Tahoma" w:hAnsi="Tahoma" w:cs="Tahoma"/>
          <w:sz w:val="28"/>
          <w:szCs w:val="28"/>
        </w:rPr>
        <w:t>ecurrent expenditure accou</w:t>
      </w:r>
      <w:r>
        <w:rPr>
          <w:rFonts w:ascii="Tahoma" w:hAnsi="Tahoma" w:cs="Tahoma"/>
          <w:sz w:val="28"/>
          <w:szCs w:val="28"/>
        </w:rPr>
        <w:t>nted for 66% of the total actual expendit</w:t>
      </w:r>
      <w:r w:rsidR="00990ADE">
        <w:rPr>
          <w:rFonts w:ascii="Tahoma" w:hAnsi="Tahoma" w:cs="Tahoma"/>
          <w:sz w:val="28"/>
          <w:szCs w:val="28"/>
        </w:rPr>
        <w:t>ure for the quarter</w:t>
      </w:r>
      <w:r>
        <w:rPr>
          <w:rFonts w:ascii="Tahoma" w:hAnsi="Tahoma" w:cs="Tahoma"/>
          <w:sz w:val="28"/>
          <w:szCs w:val="28"/>
        </w:rPr>
        <w:t xml:space="preserve">, debt repayment 20%, Statutory transfers 2% and </w:t>
      </w:r>
      <w:r w:rsidRPr="00E13EDF">
        <w:rPr>
          <w:rFonts w:ascii="Tahoma" w:hAnsi="Tahoma" w:cs="Tahoma"/>
          <w:sz w:val="28"/>
          <w:szCs w:val="28"/>
        </w:rPr>
        <w:t>capital expenditu</w:t>
      </w:r>
      <w:r>
        <w:rPr>
          <w:rFonts w:ascii="Tahoma" w:hAnsi="Tahoma" w:cs="Tahoma"/>
          <w:sz w:val="28"/>
          <w:szCs w:val="28"/>
        </w:rPr>
        <w:t>re 12%.</w:t>
      </w:r>
    </w:p>
    <w:p w:rsidR="009631EE" w:rsidRPr="00BC4E97" w:rsidRDefault="009631EE" w:rsidP="009631EE">
      <w:pPr>
        <w:pStyle w:val="ListParagraph"/>
        <w:numPr>
          <w:ilvl w:val="0"/>
          <w:numId w:val="1"/>
        </w:numPr>
        <w:spacing w:line="360" w:lineRule="auto"/>
        <w:jc w:val="both"/>
        <w:rPr>
          <w:rFonts w:ascii="Tahoma" w:hAnsi="Tahoma" w:cs="Tahoma"/>
          <w:b/>
          <w:sz w:val="28"/>
          <w:szCs w:val="28"/>
        </w:rPr>
      </w:pPr>
      <w:r>
        <w:rPr>
          <w:rFonts w:ascii="Tahoma" w:eastAsia="Tahoma" w:hAnsi="Tahoma" w:cs="Tahoma"/>
          <w:color w:val="000000"/>
          <w:sz w:val="28"/>
          <w:szCs w:val="28"/>
        </w:rPr>
        <w:t>Twenty four (24)</w:t>
      </w:r>
      <w:r w:rsidR="00162F28">
        <w:rPr>
          <w:rFonts w:ascii="Tahoma" w:eastAsia="Tahoma" w:hAnsi="Tahoma" w:cs="Tahoma"/>
          <w:color w:val="000000"/>
          <w:sz w:val="28"/>
          <w:szCs w:val="28"/>
        </w:rPr>
        <w:t xml:space="preserve"> MEDAs </w:t>
      </w:r>
      <w:r>
        <w:rPr>
          <w:rFonts w:ascii="Tahoma" w:eastAsia="Tahoma" w:hAnsi="Tahoma" w:cs="Tahoma"/>
          <w:color w:val="000000"/>
          <w:sz w:val="28"/>
          <w:szCs w:val="28"/>
        </w:rPr>
        <w:t xml:space="preserve">actual Personnel expenditure exceeded </w:t>
      </w:r>
      <w:r w:rsidR="00162F28">
        <w:rPr>
          <w:rFonts w:ascii="Tahoma" w:eastAsia="Tahoma" w:hAnsi="Tahoma" w:cs="Tahoma"/>
          <w:color w:val="000000"/>
          <w:sz w:val="28"/>
          <w:szCs w:val="28"/>
        </w:rPr>
        <w:t xml:space="preserve">their </w:t>
      </w:r>
      <w:r>
        <w:rPr>
          <w:rFonts w:ascii="Tahoma" w:eastAsia="Tahoma" w:hAnsi="Tahoma" w:cs="Tahoma"/>
          <w:color w:val="000000"/>
          <w:sz w:val="28"/>
          <w:szCs w:val="28"/>
        </w:rPr>
        <w:t>Personnel estimate for the first quarter.</w:t>
      </w:r>
    </w:p>
    <w:p w:rsidR="00BC4E97" w:rsidRPr="00BC4E97" w:rsidRDefault="00BC4E97" w:rsidP="00BC4E97">
      <w:pPr>
        <w:pStyle w:val="ListParagraph"/>
        <w:spacing w:line="360" w:lineRule="auto"/>
        <w:jc w:val="both"/>
        <w:rPr>
          <w:rFonts w:ascii="Tahoma" w:hAnsi="Tahoma" w:cs="Tahoma"/>
          <w:b/>
          <w:sz w:val="4"/>
          <w:szCs w:val="28"/>
        </w:rPr>
      </w:pPr>
    </w:p>
    <w:p w:rsidR="00162F28" w:rsidRPr="009631EE" w:rsidRDefault="008E1B29" w:rsidP="009631EE">
      <w:pPr>
        <w:spacing w:line="360" w:lineRule="auto"/>
        <w:jc w:val="both"/>
        <w:rPr>
          <w:rFonts w:ascii="Tahoma" w:hAnsi="Tahoma" w:cs="Tahoma"/>
          <w:b/>
          <w:sz w:val="28"/>
          <w:szCs w:val="28"/>
        </w:rPr>
      </w:pPr>
      <w:r w:rsidRPr="009631EE">
        <w:rPr>
          <w:rFonts w:ascii="Tahoma" w:hAnsi="Tahoma" w:cs="Tahoma"/>
          <w:b/>
          <w:sz w:val="28"/>
          <w:szCs w:val="28"/>
        </w:rPr>
        <w:t>4</w:t>
      </w:r>
      <w:r w:rsidR="00162F28" w:rsidRPr="009631EE">
        <w:rPr>
          <w:rFonts w:ascii="Tahoma" w:hAnsi="Tahoma" w:cs="Tahoma"/>
          <w:b/>
          <w:sz w:val="28"/>
          <w:szCs w:val="28"/>
        </w:rPr>
        <w:t>.2</w:t>
      </w:r>
      <w:r w:rsidR="00162F28" w:rsidRPr="009631EE">
        <w:rPr>
          <w:rFonts w:ascii="Tahoma" w:hAnsi="Tahoma" w:cs="Tahoma"/>
          <w:b/>
          <w:sz w:val="28"/>
          <w:szCs w:val="28"/>
        </w:rPr>
        <w:tab/>
        <w:t>RECOMMENDATIONS</w:t>
      </w:r>
    </w:p>
    <w:p w:rsidR="00264154" w:rsidRDefault="009631EE" w:rsidP="009631EE">
      <w:pPr>
        <w:spacing w:line="360" w:lineRule="auto"/>
        <w:jc w:val="both"/>
        <w:rPr>
          <w:rFonts w:ascii="Tahoma" w:hAnsi="Tahoma" w:cs="Tahoma"/>
          <w:color w:val="000000" w:themeColor="text1"/>
          <w:sz w:val="28"/>
          <w:szCs w:val="28"/>
          <w:lang w:val="en-GB"/>
        </w:rPr>
      </w:pPr>
      <w:r w:rsidRPr="00762A06">
        <w:rPr>
          <w:rFonts w:ascii="Tahoma" w:hAnsi="Tahoma" w:cs="Tahoma"/>
          <w:color w:val="000000" w:themeColor="text1"/>
          <w:sz w:val="28"/>
          <w:szCs w:val="28"/>
          <w:lang w:val="en-GB"/>
        </w:rPr>
        <w:t>The Coronavirus (COVID – 19) pandemic is</w:t>
      </w:r>
      <w:r>
        <w:rPr>
          <w:rFonts w:ascii="Tahoma" w:hAnsi="Tahoma" w:cs="Tahoma"/>
          <w:color w:val="000000" w:themeColor="text1"/>
          <w:sz w:val="28"/>
          <w:szCs w:val="28"/>
          <w:lang w:val="en-GB"/>
        </w:rPr>
        <w:t xml:space="preserve"> currently</w:t>
      </w:r>
      <w:r w:rsidRPr="00762A06">
        <w:rPr>
          <w:rFonts w:ascii="Tahoma" w:hAnsi="Tahoma" w:cs="Tahoma"/>
          <w:color w:val="000000" w:themeColor="text1"/>
          <w:sz w:val="28"/>
          <w:szCs w:val="28"/>
          <w:lang w:val="en-GB"/>
        </w:rPr>
        <w:t xml:space="preserve"> </w:t>
      </w:r>
      <w:r w:rsidRPr="003F6C71">
        <w:rPr>
          <w:rFonts w:ascii="Tahoma" w:hAnsi="Tahoma" w:cs="Tahoma"/>
          <w:sz w:val="28"/>
          <w:szCs w:val="28"/>
          <w:lang w:val="en-GB"/>
        </w:rPr>
        <w:t>the biggest challenge confronting the global economy</w:t>
      </w:r>
      <w:r w:rsidRPr="00762A06">
        <w:rPr>
          <w:rFonts w:ascii="Tahoma" w:hAnsi="Tahoma" w:cs="Tahoma"/>
          <w:color w:val="000000" w:themeColor="text1"/>
          <w:sz w:val="28"/>
          <w:szCs w:val="28"/>
          <w:lang w:val="en-GB"/>
        </w:rPr>
        <w:t>.</w:t>
      </w:r>
      <w:r>
        <w:rPr>
          <w:rFonts w:ascii="Tahoma" w:hAnsi="Tahoma" w:cs="Tahoma"/>
          <w:color w:val="000000" w:themeColor="text1"/>
          <w:sz w:val="28"/>
          <w:szCs w:val="28"/>
          <w:lang w:val="en-GB"/>
        </w:rPr>
        <w:t xml:space="preserve"> </w:t>
      </w:r>
      <w:r w:rsidRPr="00762A06">
        <w:rPr>
          <w:rFonts w:ascii="Tahoma" w:hAnsi="Tahoma" w:cs="Tahoma"/>
          <w:color w:val="000000" w:themeColor="text1"/>
          <w:sz w:val="28"/>
          <w:szCs w:val="28"/>
          <w:lang w:val="en-GB"/>
        </w:rPr>
        <w:t xml:space="preserve">Though the negative economic effect </w:t>
      </w:r>
      <w:r>
        <w:rPr>
          <w:rFonts w:ascii="Tahoma" w:hAnsi="Tahoma" w:cs="Tahoma"/>
          <w:color w:val="000000" w:themeColor="text1"/>
          <w:sz w:val="28"/>
          <w:szCs w:val="28"/>
          <w:lang w:val="en-GB"/>
        </w:rPr>
        <w:t xml:space="preserve">of the pandemic </w:t>
      </w:r>
      <w:r w:rsidR="0003608F">
        <w:rPr>
          <w:rFonts w:ascii="Tahoma" w:hAnsi="Tahoma" w:cs="Tahoma"/>
          <w:color w:val="000000" w:themeColor="text1"/>
          <w:sz w:val="28"/>
          <w:szCs w:val="28"/>
          <w:lang w:val="en-GB"/>
        </w:rPr>
        <w:t>has not been significantly</w:t>
      </w:r>
      <w:r w:rsidRPr="00762A06">
        <w:rPr>
          <w:rFonts w:ascii="Tahoma" w:hAnsi="Tahoma" w:cs="Tahoma"/>
          <w:color w:val="000000" w:themeColor="text1"/>
          <w:sz w:val="28"/>
          <w:szCs w:val="28"/>
          <w:lang w:val="en-GB"/>
        </w:rPr>
        <w:t xml:space="preserve"> felt in the 2020 first quarter </w:t>
      </w:r>
      <w:r w:rsidR="0003608F">
        <w:rPr>
          <w:rFonts w:ascii="Tahoma" w:hAnsi="Tahoma" w:cs="Tahoma"/>
          <w:color w:val="000000" w:themeColor="text1"/>
          <w:sz w:val="28"/>
          <w:szCs w:val="28"/>
          <w:lang w:val="en-GB"/>
        </w:rPr>
        <w:t xml:space="preserve">budget implementation appraisal </w:t>
      </w:r>
      <w:r w:rsidRPr="00762A06">
        <w:rPr>
          <w:rFonts w:ascii="Tahoma" w:hAnsi="Tahoma" w:cs="Tahoma"/>
          <w:color w:val="000000" w:themeColor="text1"/>
          <w:sz w:val="28"/>
          <w:szCs w:val="28"/>
          <w:lang w:val="en-GB"/>
        </w:rPr>
        <w:t>but the adv</w:t>
      </w:r>
      <w:r>
        <w:rPr>
          <w:rFonts w:ascii="Tahoma" w:hAnsi="Tahoma" w:cs="Tahoma"/>
          <w:color w:val="000000" w:themeColor="text1"/>
          <w:sz w:val="28"/>
          <w:szCs w:val="28"/>
          <w:lang w:val="en-GB"/>
        </w:rPr>
        <w:t>erse effect of the lock down on e</w:t>
      </w:r>
      <w:r w:rsidRPr="00762A06">
        <w:rPr>
          <w:rFonts w:ascii="Tahoma" w:hAnsi="Tahoma" w:cs="Tahoma"/>
          <w:color w:val="000000" w:themeColor="text1"/>
          <w:sz w:val="28"/>
          <w:szCs w:val="28"/>
          <w:lang w:val="en-GB"/>
        </w:rPr>
        <w:t xml:space="preserve">conomic activities </w:t>
      </w:r>
      <w:r w:rsidR="00264154">
        <w:rPr>
          <w:rFonts w:ascii="Tahoma" w:hAnsi="Tahoma" w:cs="Tahoma"/>
          <w:color w:val="000000" w:themeColor="text1"/>
          <w:sz w:val="28"/>
          <w:szCs w:val="28"/>
          <w:lang w:val="en-GB"/>
        </w:rPr>
        <w:t xml:space="preserve">towards the end </w:t>
      </w:r>
      <w:r>
        <w:rPr>
          <w:rFonts w:ascii="Tahoma" w:hAnsi="Tahoma" w:cs="Tahoma"/>
          <w:color w:val="000000" w:themeColor="text1"/>
          <w:sz w:val="28"/>
          <w:szCs w:val="28"/>
          <w:lang w:val="en-GB"/>
        </w:rPr>
        <w:t>of March</w:t>
      </w:r>
      <w:r w:rsidR="00B71A26">
        <w:rPr>
          <w:rFonts w:ascii="Tahoma" w:hAnsi="Tahoma" w:cs="Tahoma"/>
          <w:color w:val="000000" w:themeColor="text1"/>
          <w:sz w:val="28"/>
          <w:szCs w:val="28"/>
          <w:lang w:val="en-GB"/>
        </w:rPr>
        <w:t>,</w:t>
      </w:r>
      <w:r>
        <w:rPr>
          <w:rFonts w:ascii="Tahoma" w:hAnsi="Tahoma" w:cs="Tahoma"/>
          <w:color w:val="000000" w:themeColor="text1"/>
          <w:sz w:val="28"/>
          <w:szCs w:val="28"/>
          <w:lang w:val="en-GB"/>
        </w:rPr>
        <w:t xml:space="preserve"> </w:t>
      </w:r>
      <w:r w:rsidR="0003608F">
        <w:rPr>
          <w:rFonts w:ascii="Tahoma" w:hAnsi="Tahoma" w:cs="Tahoma"/>
          <w:color w:val="000000" w:themeColor="text1"/>
          <w:sz w:val="28"/>
          <w:szCs w:val="28"/>
          <w:lang w:val="en-GB"/>
        </w:rPr>
        <w:t>2020 will start to manifest from</w:t>
      </w:r>
      <w:r w:rsidRPr="00762A06">
        <w:rPr>
          <w:rFonts w:ascii="Tahoma" w:hAnsi="Tahoma" w:cs="Tahoma"/>
          <w:color w:val="000000" w:themeColor="text1"/>
          <w:sz w:val="28"/>
          <w:szCs w:val="28"/>
          <w:lang w:val="en-GB"/>
        </w:rPr>
        <w:t xml:space="preserve"> the second quarter. </w:t>
      </w:r>
      <w:r w:rsidR="00264154">
        <w:rPr>
          <w:rFonts w:ascii="Tahoma" w:hAnsi="Tahoma" w:cs="Tahoma"/>
          <w:color w:val="000000" w:themeColor="text1"/>
          <w:sz w:val="28"/>
          <w:szCs w:val="28"/>
          <w:lang w:val="en-GB"/>
        </w:rPr>
        <w:t>Therefore, there is need for the State to review its 2020 budget and take other proactive measure</w:t>
      </w:r>
      <w:r w:rsidR="00A63E42">
        <w:rPr>
          <w:rFonts w:ascii="Tahoma" w:hAnsi="Tahoma" w:cs="Tahoma"/>
          <w:color w:val="000000" w:themeColor="text1"/>
          <w:sz w:val="28"/>
          <w:szCs w:val="28"/>
          <w:lang w:val="en-GB"/>
        </w:rPr>
        <w:t>s</w:t>
      </w:r>
      <w:r w:rsidR="00264154">
        <w:rPr>
          <w:rFonts w:ascii="Tahoma" w:hAnsi="Tahoma" w:cs="Tahoma"/>
          <w:color w:val="000000" w:themeColor="text1"/>
          <w:sz w:val="28"/>
          <w:szCs w:val="28"/>
          <w:lang w:val="en-GB"/>
        </w:rPr>
        <w:t xml:space="preserve"> to mitigate </w:t>
      </w:r>
      <w:r w:rsidR="00264154">
        <w:rPr>
          <w:rFonts w:ascii="Tahoma" w:hAnsi="Tahoma" w:cs="Tahoma"/>
          <w:color w:val="000000" w:themeColor="text1"/>
          <w:sz w:val="28"/>
          <w:szCs w:val="28"/>
          <w:lang w:val="en-GB"/>
        </w:rPr>
        <w:lastRenderedPageBreak/>
        <w:t xml:space="preserve">the effect of the pandemic on the State economy. </w:t>
      </w:r>
      <w:r w:rsidR="00A63E42">
        <w:rPr>
          <w:rFonts w:ascii="Tahoma" w:hAnsi="Tahoma" w:cs="Tahoma"/>
          <w:color w:val="000000" w:themeColor="text1"/>
          <w:sz w:val="28"/>
          <w:szCs w:val="28"/>
          <w:lang w:val="en-GB"/>
        </w:rPr>
        <w:t>The und</w:t>
      </w:r>
      <w:r w:rsidR="00B71A26">
        <w:rPr>
          <w:rFonts w:ascii="Tahoma" w:hAnsi="Tahoma" w:cs="Tahoma"/>
          <w:color w:val="000000" w:themeColor="text1"/>
          <w:sz w:val="28"/>
          <w:szCs w:val="28"/>
          <w:lang w:val="en-GB"/>
        </w:rPr>
        <w:t>erlisted are hereby recommended;</w:t>
      </w:r>
    </w:p>
    <w:p w:rsidR="002D69FC" w:rsidRDefault="002D69FC" w:rsidP="003F6C71">
      <w:pPr>
        <w:pStyle w:val="ListParagraph"/>
        <w:numPr>
          <w:ilvl w:val="0"/>
          <w:numId w:val="2"/>
        </w:numPr>
        <w:spacing w:line="360" w:lineRule="auto"/>
        <w:jc w:val="both"/>
        <w:rPr>
          <w:rFonts w:ascii="Tahoma" w:hAnsi="Tahoma" w:cs="Tahoma"/>
          <w:sz w:val="28"/>
          <w:szCs w:val="28"/>
          <w:lang w:val="en-GB"/>
        </w:rPr>
      </w:pPr>
      <w:r>
        <w:rPr>
          <w:rFonts w:ascii="Tahoma" w:hAnsi="Tahoma" w:cs="Tahoma"/>
          <w:sz w:val="28"/>
          <w:szCs w:val="28"/>
          <w:lang w:val="en-GB"/>
        </w:rPr>
        <w:t>The State should seek deb</w:t>
      </w:r>
      <w:r w:rsidR="00B71A26">
        <w:rPr>
          <w:rFonts w:ascii="Tahoma" w:hAnsi="Tahoma" w:cs="Tahoma"/>
          <w:sz w:val="28"/>
          <w:szCs w:val="28"/>
          <w:lang w:val="en-GB"/>
        </w:rPr>
        <w:t xml:space="preserve">t </w:t>
      </w:r>
      <w:r w:rsidR="00CC7BF9">
        <w:rPr>
          <w:rFonts w:ascii="Tahoma" w:hAnsi="Tahoma" w:cs="Tahoma"/>
          <w:sz w:val="28"/>
          <w:szCs w:val="28"/>
          <w:lang w:val="en-GB"/>
        </w:rPr>
        <w:t>relief</w:t>
      </w:r>
      <w:r>
        <w:rPr>
          <w:rFonts w:ascii="Tahoma" w:hAnsi="Tahoma" w:cs="Tahoma"/>
          <w:sz w:val="28"/>
          <w:szCs w:val="28"/>
          <w:lang w:val="en-GB"/>
        </w:rPr>
        <w:t xml:space="preserve"> so that the fund deducted from the money that accrued to the State from the Fed</w:t>
      </w:r>
      <w:r w:rsidR="008C1BA2">
        <w:rPr>
          <w:rFonts w:ascii="Tahoma" w:hAnsi="Tahoma" w:cs="Tahoma"/>
          <w:sz w:val="28"/>
          <w:szCs w:val="28"/>
          <w:lang w:val="en-GB"/>
        </w:rPr>
        <w:t xml:space="preserve">eration account will be stopped for now or </w:t>
      </w:r>
      <w:r>
        <w:rPr>
          <w:rFonts w:ascii="Tahoma" w:hAnsi="Tahoma" w:cs="Tahoma"/>
          <w:sz w:val="28"/>
          <w:szCs w:val="28"/>
          <w:lang w:val="en-GB"/>
        </w:rPr>
        <w:t>reduced</w:t>
      </w:r>
      <w:r w:rsidR="008C1BA2">
        <w:rPr>
          <w:rFonts w:ascii="Tahoma" w:hAnsi="Tahoma" w:cs="Tahoma"/>
          <w:sz w:val="28"/>
          <w:szCs w:val="28"/>
          <w:lang w:val="en-GB"/>
        </w:rPr>
        <w:t xml:space="preserve"> pending </w:t>
      </w:r>
      <w:r w:rsidR="00A638F9">
        <w:rPr>
          <w:rFonts w:ascii="Tahoma" w:hAnsi="Tahoma" w:cs="Tahoma"/>
          <w:sz w:val="28"/>
          <w:szCs w:val="28"/>
          <w:lang w:val="en-GB"/>
        </w:rPr>
        <w:t>the improvement in economic activities after COVID-19 induced recession</w:t>
      </w:r>
      <w:r>
        <w:rPr>
          <w:rFonts w:ascii="Tahoma" w:hAnsi="Tahoma" w:cs="Tahoma"/>
          <w:sz w:val="28"/>
          <w:szCs w:val="28"/>
          <w:lang w:val="en-GB"/>
        </w:rPr>
        <w:t>.</w:t>
      </w:r>
    </w:p>
    <w:p w:rsidR="002D69FC" w:rsidRPr="003F6C71" w:rsidRDefault="002D69FC" w:rsidP="002D69FC">
      <w:pPr>
        <w:pStyle w:val="ListParagraph"/>
        <w:numPr>
          <w:ilvl w:val="0"/>
          <w:numId w:val="2"/>
        </w:numPr>
        <w:spacing w:after="0" w:line="360" w:lineRule="auto"/>
        <w:jc w:val="both"/>
        <w:rPr>
          <w:rFonts w:ascii="Tahoma" w:hAnsi="Tahoma" w:cs="Tahoma"/>
          <w:sz w:val="28"/>
          <w:szCs w:val="28"/>
        </w:rPr>
      </w:pPr>
      <w:r w:rsidRPr="003F6C71">
        <w:rPr>
          <w:rFonts w:ascii="Tahoma" w:hAnsi="Tahoma" w:cs="Tahoma"/>
          <w:sz w:val="28"/>
          <w:szCs w:val="28"/>
        </w:rPr>
        <w:t>More efforts should be geared towards attracting Development Partners and Donors to the State so as to complement the financing of the various developmental projects in the State.</w:t>
      </w:r>
    </w:p>
    <w:p w:rsidR="002D69FC" w:rsidRPr="002D69FC" w:rsidRDefault="002D69FC" w:rsidP="002D69FC">
      <w:pPr>
        <w:pStyle w:val="ListParagraph"/>
        <w:numPr>
          <w:ilvl w:val="0"/>
          <w:numId w:val="2"/>
        </w:numPr>
        <w:spacing w:after="0" w:line="360" w:lineRule="auto"/>
        <w:jc w:val="both"/>
        <w:rPr>
          <w:rFonts w:ascii="Tahoma" w:hAnsi="Tahoma" w:cs="Tahoma"/>
          <w:sz w:val="28"/>
          <w:szCs w:val="28"/>
          <w:lang w:val="en-GB"/>
        </w:rPr>
      </w:pPr>
      <w:r>
        <w:rPr>
          <w:rFonts w:ascii="Tahoma" w:hAnsi="Tahoma" w:cs="Tahoma"/>
          <w:sz w:val="28"/>
          <w:szCs w:val="28"/>
          <w:lang w:val="en-GB"/>
        </w:rPr>
        <w:t xml:space="preserve">The State should </w:t>
      </w:r>
      <w:r w:rsidR="00CC7BF9">
        <w:rPr>
          <w:rFonts w:ascii="Tahoma" w:hAnsi="Tahoma" w:cs="Tahoma"/>
          <w:sz w:val="28"/>
          <w:szCs w:val="28"/>
          <w:lang w:val="en-GB"/>
        </w:rPr>
        <w:t xml:space="preserve">continue to </w:t>
      </w:r>
      <w:r>
        <w:rPr>
          <w:rFonts w:ascii="Tahoma" w:hAnsi="Tahoma" w:cs="Tahoma"/>
          <w:sz w:val="28"/>
          <w:szCs w:val="28"/>
          <w:lang w:val="en-GB"/>
        </w:rPr>
        <w:t>prioriti</w:t>
      </w:r>
      <w:r w:rsidRPr="002D69FC">
        <w:rPr>
          <w:rFonts w:ascii="Tahoma" w:hAnsi="Tahoma" w:cs="Tahoma"/>
          <w:sz w:val="28"/>
          <w:szCs w:val="28"/>
          <w:lang w:val="en-GB"/>
        </w:rPr>
        <w:t>se implementation of developmental programmes/projects that will stimulate economic activities.</w:t>
      </w:r>
    </w:p>
    <w:p w:rsidR="00162F28" w:rsidRPr="003F6C71" w:rsidRDefault="00F8524C" w:rsidP="002D69FC">
      <w:pPr>
        <w:pStyle w:val="BalloonText"/>
        <w:numPr>
          <w:ilvl w:val="0"/>
          <w:numId w:val="2"/>
        </w:numPr>
        <w:spacing w:line="360" w:lineRule="auto"/>
        <w:jc w:val="both"/>
        <w:rPr>
          <w:rFonts w:ascii="Tahoma" w:hAnsi="Tahoma" w:cs="Tahoma"/>
          <w:sz w:val="28"/>
          <w:szCs w:val="28"/>
        </w:rPr>
      </w:pPr>
      <w:r>
        <w:rPr>
          <w:rFonts w:ascii="Tahoma" w:hAnsi="Tahoma" w:cs="Tahoma"/>
          <w:sz w:val="28"/>
          <w:szCs w:val="28"/>
        </w:rPr>
        <w:t>T</w:t>
      </w:r>
      <w:r w:rsidR="00162F28" w:rsidRPr="003F6C71">
        <w:rPr>
          <w:rFonts w:ascii="Tahoma" w:hAnsi="Tahoma" w:cs="Tahoma"/>
          <w:sz w:val="28"/>
          <w:szCs w:val="28"/>
        </w:rPr>
        <w:t xml:space="preserve">he </w:t>
      </w:r>
      <w:r>
        <w:rPr>
          <w:rFonts w:ascii="Tahoma" w:hAnsi="Tahoma" w:cs="Tahoma"/>
          <w:sz w:val="28"/>
          <w:szCs w:val="28"/>
        </w:rPr>
        <w:t>revenue generating agencies</w:t>
      </w:r>
      <w:r w:rsidR="00162F28" w:rsidRPr="003F6C71">
        <w:rPr>
          <w:rFonts w:ascii="Tahoma" w:hAnsi="Tahoma" w:cs="Tahoma"/>
          <w:sz w:val="28"/>
          <w:szCs w:val="28"/>
        </w:rPr>
        <w:t xml:space="preserve"> </w:t>
      </w:r>
      <w:r>
        <w:rPr>
          <w:rFonts w:ascii="Tahoma" w:hAnsi="Tahoma" w:cs="Tahoma"/>
          <w:sz w:val="28"/>
          <w:szCs w:val="28"/>
        </w:rPr>
        <w:t>should be encouraged to sustain and improve on the current internally generated revenue parformance</w:t>
      </w:r>
      <w:r w:rsidR="00162F28" w:rsidRPr="003F6C71">
        <w:rPr>
          <w:rFonts w:ascii="Tahoma" w:hAnsi="Tahoma" w:cs="Tahoma"/>
          <w:sz w:val="28"/>
          <w:szCs w:val="28"/>
        </w:rPr>
        <w:t>.</w:t>
      </w:r>
    </w:p>
    <w:p w:rsidR="00162F28" w:rsidRPr="003F6C71" w:rsidRDefault="00162F28" w:rsidP="00A63E42">
      <w:pPr>
        <w:pStyle w:val="BalloonText"/>
        <w:numPr>
          <w:ilvl w:val="0"/>
          <w:numId w:val="2"/>
        </w:numPr>
        <w:spacing w:line="360" w:lineRule="auto"/>
        <w:jc w:val="both"/>
        <w:rPr>
          <w:rFonts w:ascii="Tahoma" w:hAnsi="Tahoma" w:cs="Tahoma"/>
          <w:sz w:val="28"/>
          <w:szCs w:val="28"/>
        </w:rPr>
      </w:pPr>
      <w:r w:rsidRPr="003F6C71">
        <w:rPr>
          <w:rFonts w:ascii="Tahoma" w:hAnsi="Tahoma" w:cs="Tahoma"/>
          <w:sz w:val="28"/>
          <w:szCs w:val="28"/>
        </w:rPr>
        <w:t xml:space="preserve">Capital budget implementation should still be given more attention in subsequent quarters. </w:t>
      </w:r>
    </w:p>
    <w:p w:rsidR="00117798" w:rsidRPr="003F6C71" w:rsidRDefault="00117798" w:rsidP="00117798">
      <w:pPr>
        <w:numPr>
          <w:ilvl w:val="0"/>
          <w:numId w:val="2"/>
        </w:numPr>
        <w:spacing w:line="360" w:lineRule="auto"/>
        <w:contextualSpacing/>
        <w:jc w:val="both"/>
        <w:rPr>
          <w:rFonts w:ascii="Tahoma" w:hAnsi="Tahoma" w:cs="Tahoma"/>
          <w:sz w:val="28"/>
          <w:szCs w:val="28"/>
          <w:lang w:val="en-CA"/>
        </w:rPr>
      </w:pPr>
      <w:r w:rsidRPr="003F6C71">
        <w:rPr>
          <w:rFonts w:ascii="Tahoma" w:hAnsi="Tahoma" w:cs="Tahoma"/>
          <w:sz w:val="28"/>
          <w:szCs w:val="28"/>
          <w:lang w:val="en-CA"/>
        </w:rPr>
        <w:t>Monitoring and Evaluation Department of Ministry of Economic Planning and Budget should be given necessary support to carry out independent monitoring and impact assessment of capital projects executed in line with the Ondo State Fiscal Responsibility Law (FRL, 2017) and advise government appropriately.</w:t>
      </w:r>
    </w:p>
    <w:p w:rsidR="000C6151" w:rsidRPr="000C6151" w:rsidRDefault="000C6151" w:rsidP="000C6151">
      <w:pPr>
        <w:spacing w:line="360" w:lineRule="auto"/>
        <w:jc w:val="both"/>
        <w:rPr>
          <w:rFonts w:ascii="Tahoma" w:hAnsi="Tahoma" w:cs="Tahoma"/>
          <w:b/>
          <w:sz w:val="4"/>
          <w:szCs w:val="28"/>
        </w:rPr>
      </w:pPr>
    </w:p>
    <w:p w:rsidR="00904435" w:rsidRDefault="00904435" w:rsidP="000C6151">
      <w:pPr>
        <w:spacing w:line="360" w:lineRule="auto"/>
        <w:jc w:val="both"/>
        <w:rPr>
          <w:rFonts w:ascii="Tahoma" w:hAnsi="Tahoma" w:cs="Tahoma"/>
          <w:b/>
          <w:sz w:val="28"/>
          <w:szCs w:val="28"/>
        </w:rPr>
      </w:pPr>
    </w:p>
    <w:p w:rsidR="00904435" w:rsidRDefault="00904435" w:rsidP="000C6151">
      <w:pPr>
        <w:spacing w:line="360" w:lineRule="auto"/>
        <w:jc w:val="both"/>
        <w:rPr>
          <w:rFonts w:ascii="Tahoma" w:hAnsi="Tahoma" w:cs="Tahoma"/>
          <w:b/>
          <w:sz w:val="28"/>
          <w:szCs w:val="28"/>
        </w:rPr>
      </w:pPr>
    </w:p>
    <w:p w:rsidR="00904435" w:rsidRDefault="00904435" w:rsidP="000C6151">
      <w:pPr>
        <w:spacing w:line="360" w:lineRule="auto"/>
        <w:jc w:val="both"/>
        <w:rPr>
          <w:rFonts w:ascii="Tahoma" w:hAnsi="Tahoma" w:cs="Tahoma"/>
          <w:b/>
          <w:sz w:val="28"/>
          <w:szCs w:val="28"/>
        </w:rPr>
      </w:pPr>
    </w:p>
    <w:p w:rsidR="00162F28" w:rsidRPr="000C6151" w:rsidRDefault="008E1B29" w:rsidP="000C6151">
      <w:pPr>
        <w:spacing w:line="360" w:lineRule="auto"/>
        <w:jc w:val="both"/>
        <w:rPr>
          <w:rFonts w:ascii="Tahoma" w:hAnsi="Tahoma" w:cs="Tahoma"/>
          <w:b/>
          <w:sz w:val="28"/>
          <w:szCs w:val="28"/>
        </w:rPr>
      </w:pPr>
      <w:r w:rsidRPr="000C6151">
        <w:rPr>
          <w:rFonts w:ascii="Tahoma" w:hAnsi="Tahoma" w:cs="Tahoma"/>
          <w:b/>
          <w:sz w:val="28"/>
          <w:szCs w:val="28"/>
        </w:rPr>
        <w:lastRenderedPageBreak/>
        <w:t>4</w:t>
      </w:r>
      <w:r w:rsidR="00162F28" w:rsidRPr="000C6151">
        <w:rPr>
          <w:rFonts w:ascii="Tahoma" w:hAnsi="Tahoma" w:cs="Tahoma"/>
          <w:b/>
          <w:sz w:val="28"/>
          <w:szCs w:val="28"/>
        </w:rPr>
        <w:t>.3</w:t>
      </w:r>
      <w:r w:rsidR="00162F28" w:rsidRPr="000C6151">
        <w:rPr>
          <w:rFonts w:ascii="Tahoma" w:hAnsi="Tahoma" w:cs="Tahoma"/>
          <w:b/>
          <w:sz w:val="28"/>
          <w:szCs w:val="28"/>
        </w:rPr>
        <w:tab/>
        <w:t>CONCLUSION</w:t>
      </w:r>
    </w:p>
    <w:p w:rsidR="00162F28" w:rsidRPr="000C6151" w:rsidRDefault="00162F28" w:rsidP="000C6151">
      <w:pPr>
        <w:spacing w:line="360" w:lineRule="auto"/>
        <w:jc w:val="both"/>
        <w:rPr>
          <w:rFonts w:ascii="Tahoma" w:hAnsi="Tahoma" w:cs="Tahoma"/>
          <w:sz w:val="28"/>
          <w:szCs w:val="28"/>
        </w:rPr>
      </w:pPr>
      <w:r w:rsidRPr="000C6151">
        <w:rPr>
          <w:rFonts w:ascii="Tahoma" w:hAnsi="Tahoma" w:cs="Tahoma"/>
          <w:sz w:val="28"/>
          <w:szCs w:val="28"/>
        </w:rPr>
        <w:t>The budget perform</w:t>
      </w:r>
      <w:r w:rsidR="008E1B29" w:rsidRPr="000C6151">
        <w:rPr>
          <w:rFonts w:ascii="Tahoma" w:hAnsi="Tahoma" w:cs="Tahoma"/>
          <w:sz w:val="28"/>
          <w:szCs w:val="28"/>
        </w:rPr>
        <w:t>ance in the 2020</w:t>
      </w:r>
      <w:r w:rsidR="00253DEE" w:rsidRPr="000C6151">
        <w:rPr>
          <w:rFonts w:ascii="Tahoma" w:hAnsi="Tahoma" w:cs="Tahoma"/>
          <w:sz w:val="28"/>
          <w:szCs w:val="28"/>
        </w:rPr>
        <w:t xml:space="preserve"> f</w:t>
      </w:r>
      <w:r w:rsidR="00E22671" w:rsidRPr="000C6151">
        <w:rPr>
          <w:rFonts w:ascii="Tahoma" w:hAnsi="Tahoma" w:cs="Tahoma"/>
          <w:sz w:val="28"/>
          <w:szCs w:val="28"/>
        </w:rPr>
        <w:t>irst quarter Appr</w:t>
      </w:r>
      <w:r w:rsidR="0049291E">
        <w:rPr>
          <w:rFonts w:ascii="Tahoma" w:hAnsi="Tahoma" w:cs="Tahoma"/>
          <w:sz w:val="28"/>
          <w:szCs w:val="28"/>
        </w:rPr>
        <w:t>aisal was fairly above average</w:t>
      </w:r>
      <w:r w:rsidR="00CC7BF9">
        <w:rPr>
          <w:rFonts w:ascii="Tahoma" w:hAnsi="Tahoma" w:cs="Tahoma"/>
          <w:sz w:val="28"/>
          <w:szCs w:val="28"/>
        </w:rPr>
        <w:t>.</w:t>
      </w:r>
      <w:r w:rsidR="00826EA4">
        <w:rPr>
          <w:rFonts w:ascii="Tahoma" w:hAnsi="Tahoma" w:cs="Tahoma"/>
          <w:sz w:val="28"/>
          <w:szCs w:val="28"/>
        </w:rPr>
        <w:t xml:space="preserve"> </w:t>
      </w:r>
      <w:r w:rsidR="00CC7BF9">
        <w:rPr>
          <w:rFonts w:ascii="Tahoma" w:hAnsi="Tahoma" w:cs="Tahoma"/>
          <w:sz w:val="28"/>
          <w:szCs w:val="28"/>
        </w:rPr>
        <w:t>B</w:t>
      </w:r>
      <w:r w:rsidR="00826EA4" w:rsidRPr="000C6151">
        <w:rPr>
          <w:rFonts w:ascii="Tahoma" w:hAnsi="Tahoma" w:cs="Tahoma"/>
          <w:sz w:val="28"/>
          <w:szCs w:val="28"/>
        </w:rPr>
        <w:t>oth revenue and expenditure still performed fairly above</w:t>
      </w:r>
      <w:r w:rsidR="00826EA4">
        <w:rPr>
          <w:rFonts w:ascii="Tahoma" w:hAnsi="Tahoma" w:cs="Tahoma"/>
          <w:sz w:val="28"/>
          <w:szCs w:val="28"/>
        </w:rPr>
        <w:t xml:space="preserve"> fifty percent in the quarter d</w:t>
      </w:r>
      <w:r w:rsidR="00B74DF0">
        <w:rPr>
          <w:rFonts w:ascii="Tahoma" w:hAnsi="Tahoma" w:cs="Tahoma"/>
          <w:sz w:val="28"/>
          <w:szCs w:val="28"/>
        </w:rPr>
        <w:t>espite the lockdown</w:t>
      </w:r>
      <w:r w:rsidR="00826EA4">
        <w:rPr>
          <w:rFonts w:ascii="Tahoma" w:hAnsi="Tahoma" w:cs="Tahoma"/>
          <w:sz w:val="28"/>
          <w:szCs w:val="28"/>
        </w:rPr>
        <w:t xml:space="preserve"> in March due to the covid-19</w:t>
      </w:r>
      <w:r w:rsidR="00B74DF0">
        <w:rPr>
          <w:rFonts w:ascii="Tahoma" w:hAnsi="Tahoma" w:cs="Tahoma"/>
          <w:sz w:val="28"/>
          <w:szCs w:val="28"/>
        </w:rPr>
        <w:t xml:space="preserve"> pandemic</w:t>
      </w:r>
      <w:r w:rsidR="00826EA4">
        <w:rPr>
          <w:rFonts w:ascii="Tahoma" w:hAnsi="Tahoma" w:cs="Tahoma"/>
          <w:sz w:val="28"/>
          <w:szCs w:val="28"/>
        </w:rPr>
        <w:t>.</w:t>
      </w:r>
      <w:r w:rsidR="00253DEE" w:rsidRPr="000C6151">
        <w:rPr>
          <w:rFonts w:ascii="Tahoma" w:hAnsi="Tahoma" w:cs="Tahoma"/>
          <w:sz w:val="28"/>
          <w:szCs w:val="28"/>
        </w:rPr>
        <w:t xml:space="preserve"> </w:t>
      </w:r>
    </w:p>
    <w:p w:rsidR="00162F28" w:rsidRPr="003F6C71" w:rsidRDefault="00162F28" w:rsidP="00162F28">
      <w:pPr>
        <w:pStyle w:val="BalloonText"/>
        <w:spacing w:line="360" w:lineRule="auto"/>
        <w:jc w:val="both"/>
        <w:rPr>
          <w:rFonts w:ascii="Tahoma" w:hAnsi="Tahoma" w:cs="Tahoma"/>
          <w:sz w:val="28"/>
          <w:szCs w:val="28"/>
        </w:rPr>
      </w:pPr>
      <w:r w:rsidRPr="003F6C71">
        <w:rPr>
          <w:rFonts w:ascii="Tahoma" w:hAnsi="Tahoma" w:cs="Tahoma"/>
          <w:sz w:val="28"/>
          <w:szCs w:val="28"/>
        </w:rPr>
        <w:t>In conclusion, efforts should be channelled towards addressing the observations and implementing</w:t>
      </w:r>
      <w:r w:rsidR="00117798" w:rsidRPr="003F6C71">
        <w:rPr>
          <w:rFonts w:ascii="Tahoma" w:hAnsi="Tahoma" w:cs="Tahoma"/>
          <w:sz w:val="28"/>
          <w:szCs w:val="28"/>
        </w:rPr>
        <w:t xml:space="preserve"> the recommendations in the 2020</w:t>
      </w:r>
      <w:r w:rsidRPr="003F6C71">
        <w:rPr>
          <w:rFonts w:ascii="Tahoma" w:hAnsi="Tahoma" w:cs="Tahoma"/>
          <w:sz w:val="28"/>
          <w:szCs w:val="28"/>
        </w:rPr>
        <w:t xml:space="preserve"> first quarter Budget Implementation Appraisal for a better budget perform</w:t>
      </w:r>
      <w:r w:rsidR="003269F9">
        <w:rPr>
          <w:rFonts w:ascii="Tahoma" w:hAnsi="Tahoma" w:cs="Tahoma"/>
          <w:sz w:val="28"/>
          <w:szCs w:val="28"/>
        </w:rPr>
        <w:t>ance in the subsequent quarters so that b</w:t>
      </w:r>
      <w:r w:rsidR="00CC7BF9">
        <w:rPr>
          <w:rFonts w:ascii="Tahoma" w:hAnsi="Tahoma" w:cs="Tahoma"/>
          <w:sz w:val="28"/>
          <w:szCs w:val="28"/>
        </w:rPr>
        <w:t>udget variance will be less than</w:t>
      </w:r>
      <w:r w:rsidR="003269F9">
        <w:rPr>
          <w:rFonts w:ascii="Tahoma" w:hAnsi="Tahoma" w:cs="Tahoma"/>
          <w:sz w:val="28"/>
          <w:szCs w:val="28"/>
        </w:rPr>
        <w:t xml:space="preserve"> 20% in the State.</w:t>
      </w:r>
    </w:p>
    <w:p w:rsidR="00162F28" w:rsidRDefault="00162F28" w:rsidP="00162F28">
      <w:pPr>
        <w:pStyle w:val="ListParagraph"/>
        <w:spacing w:line="360" w:lineRule="auto"/>
        <w:ind w:firstLine="720"/>
        <w:jc w:val="both"/>
        <w:rPr>
          <w:rFonts w:ascii="Tahoma" w:eastAsia="Times New Roman" w:hAnsi="Tahoma" w:cs="Tahoma"/>
          <w:bCs/>
          <w:color w:val="000000"/>
          <w:sz w:val="28"/>
          <w:szCs w:val="28"/>
          <w:lang w:eastAsia="en-GB"/>
        </w:rPr>
      </w:pPr>
    </w:p>
    <w:p w:rsidR="006E33AF" w:rsidRDefault="006E33AF" w:rsidP="00162F28">
      <w:pPr>
        <w:pStyle w:val="ListParagraph"/>
        <w:spacing w:line="360" w:lineRule="auto"/>
        <w:ind w:firstLine="720"/>
        <w:jc w:val="both"/>
        <w:rPr>
          <w:rFonts w:ascii="Tahoma" w:eastAsia="Times New Roman" w:hAnsi="Tahoma" w:cs="Tahoma"/>
          <w:bCs/>
          <w:color w:val="000000"/>
          <w:sz w:val="28"/>
          <w:szCs w:val="28"/>
          <w:lang w:eastAsia="en-GB"/>
        </w:rPr>
      </w:pPr>
    </w:p>
    <w:p w:rsidR="006E33AF" w:rsidRDefault="006E33AF" w:rsidP="00162F28">
      <w:pPr>
        <w:pStyle w:val="ListParagraph"/>
        <w:spacing w:line="360" w:lineRule="auto"/>
        <w:ind w:firstLine="720"/>
        <w:jc w:val="both"/>
        <w:rPr>
          <w:rFonts w:ascii="Tahoma" w:eastAsia="Times New Roman" w:hAnsi="Tahoma" w:cs="Tahoma"/>
          <w:bCs/>
          <w:color w:val="000000"/>
          <w:sz w:val="28"/>
          <w:szCs w:val="28"/>
          <w:lang w:eastAsia="en-GB"/>
        </w:rPr>
      </w:pPr>
    </w:p>
    <w:p w:rsidR="006E33AF" w:rsidRDefault="006E33AF" w:rsidP="00162F28">
      <w:pPr>
        <w:pStyle w:val="ListParagraph"/>
        <w:spacing w:line="360" w:lineRule="auto"/>
        <w:ind w:firstLine="720"/>
        <w:jc w:val="both"/>
        <w:rPr>
          <w:rFonts w:ascii="Tahoma" w:eastAsia="Times New Roman" w:hAnsi="Tahoma" w:cs="Tahoma"/>
          <w:bCs/>
          <w:color w:val="000000"/>
          <w:sz w:val="28"/>
          <w:szCs w:val="28"/>
          <w:lang w:eastAsia="en-GB"/>
        </w:rPr>
      </w:pPr>
    </w:p>
    <w:p w:rsidR="006E33AF" w:rsidRDefault="006E33AF" w:rsidP="00162F28">
      <w:pPr>
        <w:pStyle w:val="ListParagraph"/>
        <w:spacing w:line="360" w:lineRule="auto"/>
        <w:ind w:firstLine="720"/>
        <w:jc w:val="both"/>
        <w:rPr>
          <w:rFonts w:ascii="Tahoma" w:eastAsia="Times New Roman" w:hAnsi="Tahoma" w:cs="Tahoma"/>
          <w:bCs/>
          <w:color w:val="000000"/>
          <w:sz w:val="28"/>
          <w:szCs w:val="28"/>
          <w:lang w:eastAsia="en-GB"/>
        </w:rPr>
      </w:pPr>
    </w:p>
    <w:p w:rsidR="006E33AF" w:rsidRDefault="006E33AF" w:rsidP="00162F28">
      <w:pPr>
        <w:pStyle w:val="ListParagraph"/>
        <w:spacing w:line="360" w:lineRule="auto"/>
        <w:ind w:firstLine="720"/>
        <w:jc w:val="both"/>
        <w:rPr>
          <w:rFonts w:ascii="Tahoma" w:eastAsia="Times New Roman" w:hAnsi="Tahoma" w:cs="Tahoma"/>
          <w:bCs/>
          <w:color w:val="000000"/>
          <w:sz w:val="28"/>
          <w:szCs w:val="28"/>
          <w:lang w:eastAsia="en-GB"/>
        </w:rPr>
      </w:pPr>
    </w:p>
    <w:p w:rsidR="006E33AF" w:rsidRDefault="006E33AF" w:rsidP="00162F28">
      <w:pPr>
        <w:pStyle w:val="ListParagraph"/>
        <w:spacing w:line="360" w:lineRule="auto"/>
        <w:ind w:firstLine="720"/>
        <w:jc w:val="both"/>
        <w:rPr>
          <w:rFonts w:ascii="Tahoma" w:eastAsia="Times New Roman" w:hAnsi="Tahoma" w:cs="Tahoma"/>
          <w:bCs/>
          <w:color w:val="000000"/>
          <w:sz w:val="28"/>
          <w:szCs w:val="28"/>
          <w:lang w:eastAsia="en-GB"/>
        </w:rPr>
      </w:pPr>
    </w:p>
    <w:p w:rsidR="006E33AF" w:rsidRDefault="006E33AF" w:rsidP="00162F28">
      <w:pPr>
        <w:pStyle w:val="ListParagraph"/>
        <w:spacing w:line="360" w:lineRule="auto"/>
        <w:ind w:firstLine="720"/>
        <w:jc w:val="both"/>
        <w:rPr>
          <w:rFonts w:ascii="Tahoma" w:eastAsia="Times New Roman" w:hAnsi="Tahoma" w:cs="Tahoma"/>
          <w:bCs/>
          <w:color w:val="000000"/>
          <w:sz w:val="28"/>
          <w:szCs w:val="28"/>
          <w:lang w:eastAsia="en-GB"/>
        </w:rPr>
      </w:pPr>
    </w:p>
    <w:p w:rsidR="006E33AF" w:rsidRDefault="006E33AF" w:rsidP="00162F28">
      <w:pPr>
        <w:pStyle w:val="ListParagraph"/>
        <w:spacing w:line="360" w:lineRule="auto"/>
        <w:ind w:firstLine="720"/>
        <w:jc w:val="both"/>
        <w:rPr>
          <w:rFonts w:ascii="Tahoma" w:eastAsia="Times New Roman" w:hAnsi="Tahoma" w:cs="Tahoma"/>
          <w:bCs/>
          <w:color w:val="000000"/>
          <w:sz w:val="28"/>
          <w:szCs w:val="28"/>
          <w:lang w:eastAsia="en-GB"/>
        </w:rPr>
      </w:pPr>
    </w:p>
    <w:p w:rsidR="006E33AF" w:rsidRDefault="006E33AF" w:rsidP="00162F28">
      <w:pPr>
        <w:pStyle w:val="ListParagraph"/>
        <w:spacing w:line="360" w:lineRule="auto"/>
        <w:ind w:firstLine="720"/>
        <w:jc w:val="both"/>
        <w:rPr>
          <w:rFonts w:ascii="Tahoma" w:eastAsia="Times New Roman" w:hAnsi="Tahoma" w:cs="Tahoma"/>
          <w:bCs/>
          <w:color w:val="000000"/>
          <w:sz w:val="28"/>
          <w:szCs w:val="28"/>
          <w:lang w:eastAsia="en-GB"/>
        </w:rPr>
      </w:pPr>
    </w:p>
    <w:p w:rsidR="006E33AF" w:rsidRDefault="006E33AF" w:rsidP="00162F28">
      <w:pPr>
        <w:pStyle w:val="ListParagraph"/>
        <w:spacing w:line="360" w:lineRule="auto"/>
        <w:ind w:firstLine="720"/>
        <w:jc w:val="both"/>
        <w:rPr>
          <w:rFonts w:ascii="Tahoma" w:eastAsia="Times New Roman" w:hAnsi="Tahoma" w:cs="Tahoma"/>
          <w:bCs/>
          <w:color w:val="000000"/>
          <w:sz w:val="28"/>
          <w:szCs w:val="28"/>
          <w:lang w:eastAsia="en-GB"/>
        </w:rPr>
      </w:pPr>
    </w:p>
    <w:p w:rsidR="006E33AF" w:rsidRDefault="006E33AF" w:rsidP="00162F28">
      <w:pPr>
        <w:pStyle w:val="ListParagraph"/>
        <w:spacing w:line="360" w:lineRule="auto"/>
        <w:ind w:firstLine="720"/>
        <w:jc w:val="both"/>
        <w:rPr>
          <w:rFonts w:ascii="Tahoma" w:eastAsia="Times New Roman" w:hAnsi="Tahoma" w:cs="Tahoma"/>
          <w:bCs/>
          <w:color w:val="000000"/>
          <w:sz w:val="28"/>
          <w:szCs w:val="28"/>
          <w:lang w:eastAsia="en-GB"/>
        </w:rPr>
      </w:pPr>
    </w:p>
    <w:p w:rsidR="006E33AF" w:rsidRDefault="006E33AF" w:rsidP="00162F28">
      <w:pPr>
        <w:pStyle w:val="ListParagraph"/>
        <w:spacing w:line="360" w:lineRule="auto"/>
        <w:ind w:firstLine="720"/>
        <w:jc w:val="both"/>
        <w:rPr>
          <w:rFonts w:ascii="Tahoma" w:eastAsia="Times New Roman" w:hAnsi="Tahoma" w:cs="Tahoma"/>
          <w:bCs/>
          <w:color w:val="000000"/>
          <w:sz w:val="28"/>
          <w:szCs w:val="28"/>
          <w:lang w:eastAsia="en-GB"/>
        </w:rPr>
      </w:pPr>
    </w:p>
    <w:p w:rsidR="006E33AF" w:rsidRDefault="006E33AF" w:rsidP="00162F28">
      <w:pPr>
        <w:pStyle w:val="ListParagraph"/>
        <w:spacing w:line="360" w:lineRule="auto"/>
        <w:ind w:firstLine="720"/>
        <w:jc w:val="both"/>
        <w:rPr>
          <w:rFonts w:ascii="Tahoma" w:eastAsia="Times New Roman" w:hAnsi="Tahoma" w:cs="Tahoma"/>
          <w:bCs/>
          <w:color w:val="000000"/>
          <w:sz w:val="28"/>
          <w:szCs w:val="28"/>
          <w:lang w:eastAsia="en-GB"/>
        </w:rPr>
      </w:pPr>
    </w:p>
    <w:p w:rsidR="006E33AF" w:rsidRDefault="006E33AF" w:rsidP="00162F28">
      <w:pPr>
        <w:pStyle w:val="ListParagraph"/>
        <w:spacing w:line="360" w:lineRule="auto"/>
        <w:ind w:firstLine="720"/>
        <w:jc w:val="both"/>
        <w:rPr>
          <w:rFonts w:ascii="Tahoma" w:eastAsia="Times New Roman" w:hAnsi="Tahoma" w:cs="Tahoma"/>
          <w:bCs/>
          <w:color w:val="000000"/>
          <w:sz w:val="28"/>
          <w:szCs w:val="28"/>
          <w:lang w:eastAsia="en-GB"/>
        </w:rPr>
      </w:pPr>
    </w:p>
    <w:p w:rsidR="006E33AF" w:rsidRDefault="006E33AF" w:rsidP="00162F28">
      <w:pPr>
        <w:pStyle w:val="ListParagraph"/>
        <w:spacing w:line="360" w:lineRule="auto"/>
        <w:ind w:firstLine="720"/>
        <w:jc w:val="both"/>
        <w:rPr>
          <w:rFonts w:ascii="Tahoma" w:eastAsia="Times New Roman" w:hAnsi="Tahoma" w:cs="Tahoma"/>
          <w:bCs/>
          <w:color w:val="000000"/>
          <w:sz w:val="28"/>
          <w:szCs w:val="28"/>
          <w:lang w:eastAsia="en-GB"/>
        </w:rPr>
      </w:pPr>
    </w:p>
    <w:p w:rsidR="006E33AF" w:rsidRDefault="006E33AF" w:rsidP="00162F28">
      <w:pPr>
        <w:pStyle w:val="ListParagraph"/>
        <w:spacing w:line="360" w:lineRule="auto"/>
        <w:ind w:firstLine="720"/>
        <w:jc w:val="both"/>
        <w:rPr>
          <w:rFonts w:ascii="Tahoma" w:eastAsia="Times New Roman" w:hAnsi="Tahoma" w:cs="Tahoma"/>
          <w:bCs/>
          <w:color w:val="000000"/>
          <w:sz w:val="28"/>
          <w:szCs w:val="28"/>
          <w:lang w:eastAsia="en-GB"/>
        </w:rPr>
      </w:pPr>
    </w:p>
    <w:p w:rsidR="00AE56B8" w:rsidRPr="00BE0977" w:rsidRDefault="00AE56B8" w:rsidP="00AE56B8">
      <w:pPr>
        <w:spacing w:after="0" w:line="240" w:lineRule="auto"/>
        <w:rPr>
          <w:rFonts w:ascii="Calibri" w:eastAsia="Times New Roman" w:hAnsi="Calibri" w:cs="Times New Roman"/>
          <w:b/>
          <w:bCs/>
          <w:color w:val="000000"/>
          <w:sz w:val="28"/>
          <w:szCs w:val="28"/>
        </w:rPr>
      </w:pPr>
      <w:r>
        <w:rPr>
          <w:rFonts w:ascii="Calibri" w:eastAsia="Times New Roman" w:hAnsi="Calibri" w:cs="Times New Roman"/>
          <w:b/>
          <w:bCs/>
          <w:color w:val="000000"/>
          <w:sz w:val="28"/>
          <w:szCs w:val="28"/>
        </w:rPr>
        <w:lastRenderedPageBreak/>
        <w:t>APPENDIX</w:t>
      </w:r>
    </w:p>
    <w:p w:rsidR="00AE56B8" w:rsidRPr="002E5ABD" w:rsidRDefault="00AE56B8" w:rsidP="00AE56B8">
      <w:pPr>
        <w:spacing w:after="0" w:line="240" w:lineRule="auto"/>
        <w:rPr>
          <w:rFonts w:ascii="Calibri" w:eastAsia="Times New Roman" w:hAnsi="Calibri" w:cs="Times New Roman"/>
          <w:b/>
          <w:bCs/>
          <w:color w:val="000000"/>
          <w:sz w:val="8"/>
          <w:szCs w:val="28"/>
        </w:rPr>
      </w:pPr>
    </w:p>
    <w:p w:rsidR="00AE56B8" w:rsidRDefault="00AE56B8" w:rsidP="00AE56B8">
      <w:pPr>
        <w:spacing w:after="0" w:line="240" w:lineRule="auto"/>
        <w:rPr>
          <w:rFonts w:ascii="Calibri" w:eastAsia="Times New Roman" w:hAnsi="Calibri" w:cs="Times New Roman"/>
          <w:b/>
          <w:bCs/>
          <w:color w:val="000000"/>
          <w:sz w:val="28"/>
          <w:szCs w:val="28"/>
        </w:rPr>
      </w:pPr>
      <w:r w:rsidRPr="00BE0977">
        <w:rPr>
          <w:rFonts w:ascii="Calibri" w:eastAsia="Times New Roman" w:hAnsi="Calibri" w:cs="Times New Roman"/>
          <w:b/>
          <w:bCs/>
          <w:color w:val="000000"/>
          <w:sz w:val="28"/>
          <w:szCs w:val="28"/>
        </w:rPr>
        <w:t>TABLE 1: Breakdown of MEDAs IGR</w:t>
      </w:r>
      <w:r>
        <w:rPr>
          <w:rFonts w:ascii="Calibri" w:eastAsia="Times New Roman" w:hAnsi="Calibri" w:cs="Times New Roman"/>
          <w:b/>
          <w:bCs/>
          <w:color w:val="000000"/>
          <w:sz w:val="28"/>
          <w:szCs w:val="28"/>
        </w:rPr>
        <w:t xml:space="preserve"> Performance</w:t>
      </w:r>
    </w:p>
    <w:tbl>
      <w:tblPr>
        <w:tblW w:w="9540" w:type="dxa"/>
        <w:tblLook w:val="04A0" w:firstRow="1" w:lastRow="0" w:firstColumn="1" w:lastColumn="0" w:noHBand="0" w:noVBand="1"/>
      </w:tblPr>
      <w:tblGrid>
        <w:gridCol w:w="591"/>
        <w:gridCol w:w="3683"/>
        <w:gridCol w:w="1932"/>
        <w:gridCol w:w="1794"/>
        <w:gridCol w:w="1540"/>
      </w:tblGrid>
      <w:tr w:rsidR="00613C9B" w:rsidRPr="00613C9B" w:rsidTr="00613C9B">
        <w:trPr>
          <w:trHeight w:val="630"/>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b/>
                <w:bCs/>
                <w:color w:val="000000"/>
                <w:sz w:val="24"/>
                <w:szCs w:val="24"/>
                <w:lang w:val="en-GB" w:eastAsia="en-GB"/>
              </w:rPr>
            </w:pPr>
            <w:r w:rsidRPr="00613C9B">
              <w:rPr>
                <w:rFonts w:ascii="Calibri" w:eastAsia="Times New Roman" w:hAnsi="Calibri" w:cs="Times New Roman"/>
                <w:b/>
                <w:bCs/>
                <w:color w:val="000000"/>
                <w:sz w:val="24"/>
                <w:szCs w:val="24"/>
                <w:lang w:val="en-GB" w:eastAsia="en-GB"/>
              </w:rPr>
              <w:t>S/N</w:t>
            </w:r>
          </w:p>
        </w:tc>
        <w:tc>
          <w:tcPr>
            <w:tcW w:w="3683" w:type="dxa"/>
            <w:tcBorders>
              <w:top w:val="single" w:sz="4" w:space="0" w:color="auto"/>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b/>
                <w:bCs/>
                <w:color w:val="000000"/>
                <w:sz w:val="24"/>
                <w:szCs w:val="24"/>
                <w:lang w:val="en-GB" w:eastAsia="en-GB"/>
              </w:rPr>
            </w:pPr>
            <w:r w:rsidRPr="00613C9B">
              <w:rPr>
                <w:rFonts w:ascii="Calibri" w:eastAsia="Times New Roman" w:hAnsi="Calibri" w:cs="Times New Roman"/>
                <w:b/>
                <w:bCs/>
                <w:color w:val="000000"/>
                <w:sz w:val="24"/>
                <w:szCs w:val="24"/>
                <w:lang w:val="en-GB" w:eastAsia="en-GB"/>
              </w:rPr>
              <w:t>MINISTRIES/DEPTS./PARASTATALS</w:t>
            </w:r>
          </w:p>
        </w:tc>
        <w:tc>
          <w:tcPr>
            <w:tcW w:w="1932" w:type="dxa"/>
            <w:tcBorders>
              <w:top w:val="single" w:sz="4" w:space="0" w:color="auto"/>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b/>
                <w:bCs/>
                <w:color w:val="000000"/>
                <w:sz w:val="24"/>
                <w:szCs w:val="24"/>
                <w:lang w:val="en-GB" w:eastAsia="en-GB"/>
              </w:rPr>
            </w:pPr>
            <w:r w:rsidRPr="00613C9B">
              <w:rPr>
                <w:rFonts w:ascii="Calibri" w:eastAsia="Times New Roman" w:hAnsi="Calibri" w:cs="Times New Roman"/>
                <w:b/>
                <w:bCs/>
                <w:color w:val="000000"/>
                <w:sz w:val="24"/>
                <w:szCs w:val="24"/>
                <w:lang w:val="en-GB" w:eastAsia="en-GB"/>
              </w:rPr>
              <w:t>1st Quarter Target</w:t>
            </w:r>
          </w:p>
        </w:tc>
        <w:tc>
          <w:tcPr>
            <w:tcW w:w="1794" w:type="dxa"/>
            <w:tcBorders>
              <w:top w:val="single" w:sz="4" w:space="0" w:color="auto"/>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b/>
                <w:bCs/>
                <w:color w:val="000000"/>
                <w:sz w:val="24"/>
                <w:szCs w:val="24"/>
                <w:lang w:val="en-GB" w:eastAsia="en-GB"/>
              </w:rPr>
            </w:pPr>
            <w:r w:rsidRPr="00613C9B">
              <w:rPr>
                <w:rFonts w:ascii="Calibri" w:eastAsia="Times New Roman" w:hAnsi="Calibri" w:cs="Times New Roman"/>
                <w:b/>
                <w:bCs/>
                <w:color w:val="000000"/>
                <w:sz w:val="24"/>
                <w:szCs w:val="24"/>
                <w:lang w:val="en-GB" w:eastAsia="en-GB"/>
              </w:rPr>
              <w:t>1st Quarter Actual</w:t>
            </w:r>
          </w:p>
        </w:tc>
        <w:tc>
          <w:tcPr>
            <w:tcW w:w="1540" w:type="dxa"/>
            <w:tcBorders>
              <w:top w:val="single" w:sz="4" w:space="0" w:color="auto"/>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b/>
                <w:bCs/>
                <w:color w:val="000000"/>
                <w:lang w:val="en-GB" w:eastAsia="en-GB"/>
              </w:rPr>
            </w:pPr>
            <w:r w:rsidRPr="00613C9B">
              <w:rPr>
                <w:rFonts w:ascii="Calibri" w:eastAsia="Times New Roman" w:hAnsi="Calibri" w:cs="Times New Roman"/>
                <w:b/>
                <w:bCs/>
                <w:color w:val="000000"/>
                <w:lang w:val="en-GB" w:eastAsia="en-GB"/>
              </w:rPr>
              <w:t>% Performance</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Ondo State Independent Electoral Comm</w:t>
            </w:r>
            <w:r>
              <w:rPr>
                <w:rFonts w:ascii="Calibri" w:eastAsia="Times New Roman" w:hAnsi="Calibri" w:cs="Times New Roman"/>
                <w:color w:val="000000"/>
                <w:sz w:val="20"/>
                <w:szCs w:val="20"/>
                <w:lang w:val="en-GB" w:eastAsia="en-GB"/>
              </w:rPr>
              <w:t>ission</w:t>
            </w:r>
            <w:r w:rsidRPr="00613C9B">
              <w:rPr>
                <w:rFonts w:ascii="Calibri" w:eastAsia="Times New Roman" w:hAnsi="Calibri" w:cs="Times New Roman"/>
                <w:color w:val="000000"/>
                <w:sz w:val="20"/>
                <w:szCs w:val="20"/>
                <w:lang w:val="en-GB" w:eastAsia="en-GB"/>
              </w:rPr>
              <w:t xml:space="preserve"> (ODIEC)</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275,000.01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3,430,000.00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1247.27</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2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Bureau Of Public Procurement (BPP)</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1,250,000.01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1,280,000.00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102.40</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3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Board of Internal Revenue</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5,034,615,725.49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5,144,794,417.71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102.19</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4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Board for Adult, Technical &amp; Vocat</w:t>
            </w:r>
            <w:r>
              <w:rPr>
                <w:rFonts w:ascii="Calibri" w:eastAsia="Times New Roman" w:hAnsi="Calibri" w:cs="Times New Roman"/>
                <w:color w:val="000000"/>
                <w:sz w:val="20"/>
                <w:szCs w:val="20"/>
                <w:lang w:val="en-GB" w:eastAsia="en-GB"/>
              </w:rPr>
              <w:t>ional</w:t>
            </w:r>
            <w:r w:rsidRPr="00613C9B">
              <w:rPr>
                <w:rFonts w:ascii="Calibri" w:eastAsia="Times New Roman" w:hAnsi="Calibri" w:cs="Times New Roman"/>
                <w:color w:val="000000"/>
                <w:sz w:val="20"/>
                <w:szCs w:val="20"/>
                <w:lang w:val="en-GB" w:eastAsia="en-GB"/>
              </w:rPr>
              <w:t xml:space="preserve"> Education</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2,499,999.99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2,467,400.00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98.70</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5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Cocoa Revolution Office</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12,500,000.01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10,468,872.00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83.75</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6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Ondo State Judiciary</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37,500,000.00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29,127,568.00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77.67</w:t>
            </w:r>
          </w:p>
        </w:tc>
      </w:tr>
      <w:tr w:rsidR="00613C9B" w:rsidRPr="00613C9B" w:rsidTr="00613C9B">
        <w:trPr>
          <w:trHeight w:val="66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7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Works and Infrastructure</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76,250,000.01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59,030,000.00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77.42</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8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Ondo State Pensions Transitional Department</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1,100,000.01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842,000.00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76.55</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9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Liaison Office, Lagos</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1,250,000.01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820,000.00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65.60</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10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Teaching Service Commission</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5,000.01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3,200.00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64.00</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11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Liaison Office, Abuja</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999,999.99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619,500.00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61.95</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12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Pools Bettings and Lotteries Board</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20,000,000.01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11,295,171.04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56.48</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13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Natural Resources</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350,000,000.01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190,452,000.31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54.41</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14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Hospital Management Board</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999,999.99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522,500.00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52.25</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15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Civil Service Commission</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24,999.99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12,500.00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50.00</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1</w:t>
            </w:r>
            <w:r>
              <w:rPr>
                <w:rFonts w:ascii="Calibri" w:eastAsia="Times New Roman" w:hAnsi="Calibri" w:cs="Times New Roman"/>
                <w:color w:val="000000"/>
                <w:sz w:val="20"/>
                <w:szCs w:val="20"/>
                <w:lang w:val="en-GB" w:eastAsia="en-GB"/>
              </w:rPr>
              <w:t>6</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Office of the State Auditor General</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875,000.01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403,100.00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46.07</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17</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Transport</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75,000,000.00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33,411,651.00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44.55</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18</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Education, Science and Technology</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324,999,999.99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142,221,500.00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43.76</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19</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Culture And Tourism</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2,499,999.99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1,054,000.00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42.16</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20</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Customary Court of Appeal</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6,249,999.99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2,415,400.00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38.65</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21</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Local Govt and Chieftaincy Affairs</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500,000.01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163,510.00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32.70</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22</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Environment</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19,500,000.00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6,358,540.00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32.61</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23</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Health</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15,000,000.00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4,875,250.00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32.50</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24</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Commerce, Industries &amp; Cooperatives</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75,000,000.00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22,151,600.62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29.54</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25</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Cabinet &amp; Special Services Dept.(PSTI)</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249,999.99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64,000.00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25.60</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26</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Physical Planning and Urban Develop.</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62,499,999.99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15,225,790.00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24.36</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27</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Christian Welfare Board</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125,000.01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30,000.00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24.00</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28</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Ondo State Signage Agency</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82,500,000.00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17,745,650.00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21.51</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29</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information and Orientation</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825,000.00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150,000.00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18.18</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30</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General Administration</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375,000.00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67,000.00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17.87</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31</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Lands and Housing</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249,999,999.99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39,874,237.00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15.95</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32</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Justice</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125,000,000.01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16,647,958.70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13.32</w:t>
            </w:r>
          </w:p>
        </w:tc>
      </w:tr>
    </w:tbl>
    <w:p w:rsidR="00613C9B" w:rsidRDefault="00613C9B">
      <w:r>
        <w:br w:type="page"/>
      </w:r>
    </w:p>
    <w:tbl>
      <w:tblPr>
        <w:tblW w:w="9540" w:type="dxa"/>
        <w:tblLook w:val="04A0" w:firstRow="1" w:lastRow="0" w:firstColumn="1" w:lastColumn="0" w:noHBand="0" w:noVBand="1"/>
      </w:tblPr>
      <w:tblGrid>
        <w:gridCol w:w="591"/>
        <w:gridCol w:w="3683"/>
        <w:gridCol w:w="1932"/>
        <w:gridCol w:w="1794"/>
        <w:gridCol w:w="1540"/>
      </w:tblGrid>
      <w:tr w:rsidR="00613C9B" w:rsidRPr="00613C9B" w:rsidTr="00613C9B">
        <w:trPr>
          <w:trHeight w:val="510"/>
        </w:trPr>
        <w:tc>
          <w:tcPr>
            <w:tcW w:w="591" w:type="dxa"/>
            <w:tcBorders>
              <w:top w:val="single" w:sz="4" w:space="0" w:color="auto"/>
              <w:left w:val="single" w:sz="4" w:space="0" w:color="auto"/>
              <w:bottom w:val="single" w:sz="4" w:space="0" w:color="auto"/>
              <w:right w:val="single" w:sz="4" w:space="0" w:color="auto"/>
            </w:tcBorders>
            <w:shd w:val="clear" w:color="auto" w:fill="auto"/>
            <w:hideMark/>
          </w:tcPr>
          <w:p w:rsidR="00613C9B" w:rsidRPr="00613C9B" w:rsidRDefault="00613C9B" w:rsidP="005F1FA4">
            <w:pPr>
              <w:spacing w:after="0" w:line="240" w:lineRule="auto"/>
              <w:rPr>
                <w:rFonts w:ascii="Calibri" w:eastAsia="Times New Roman" w:hAnsi="Calibri" w:cs="Times New Roman"/>
                <w:b/>
                <w:color w:val="000000"/>
                <w:sz w:val="24"/>
                <w:szCs w:val="24"/>
                <w:lang w:val="en-GB" w:eastAsia="en-GB"/>
              </w:rPr>
            </w:pPr>
            <w:r w:rsidRPr="00613C9B">
              <w:rPr>
                <w:rFonts w:ascii="Calibri" w:eastAsia="Times New Roman" w:hAnsi="Calibri" w:cs="Times New Roman"/>
                <w:b/>
                <w:color w:val="000000"/>
                <w:sz w:val="24"/>
                <w:szCs w:val="24"/>
                <w:lang w:val="en-GB" w:eastAsia="en-GB"/>
              </w:rPr>
              <w:lastRenderedPageBreak/>
              <w:t>S/N</w:t>
            </w:r>
          </w:p>
        </w:tc>
        <w:tc>
          <w:tcPr>
            <w:tcW w:w="3683" w:type="dxa"/>
            <w:tcBorders>
              <w:top w:val="single" w:sz="4" w:space="0" w:color="auto"/>
              <w:left w:val="nil"/>
              <w:bottom w:val="single" w:sz="4" w:space="0" w:color="auto"/>
              <w:right w:val="single" w:sz="4" w:space="0" w:color="auto"/>
            </w:tcBorders>
            <w:shd w:val="clear" w:color="auto" w:fill="auto"/>
            <w:hideMark/>
          </w:tcPr>
          <w:p w:rsidR="00613C9B" w:rsidRPr="00613C9B" w:rsidRDefault="00613C9B" w:rsidP="005F1FA4">
            <w:pPr>
              <w:spacing w:after="0" w:line="240" w:lineRule="auto"/>
              <w:rPr>
                <w:rFonts w:ascii="Calibri" w:eastAsia="Times New Roman" w:hAnsi="Calibri" w:cs="Times New Roman"/>
                <w:b/>
                <w:color w:val="000000"/>
                <w:sz w:val="24"/>
                <w:szCs w:val="24"/>
                <w:lang w:val="en-GB" w:eastAsia="en-GB"/>
              </w:rPr>
            </w:pPr>
            <w:r w:rsidRPr="00613C9B">
              <w:rPr>
                <w:rFonts w:ascii="Calibri" w:eastAsia="Times New Roman" w:hAnsi="Calibri" w:cs="Times New Roman"/>
                <w:b/>
                <w:color w:val="000000"/>
                <w:sz w:val="24"/>
                <w:szCs w:val="24"/>
                <w:lang w:val="en-GB" w:eastAsia="en-GB"/>
              </w:rPr>
              <w:t>MINISTRIES/DEPTS./PARASTATALS</w:t>
            </w:r>
          </w:p>
        </w:tc>
        <w:tc>
          <w:tcPr>
            <w:tcW w:w="1932" w:type="dxa"/>
            <w:tcBorders>
              <w:top w:val="single" w:sz="4" w:space="0" w:color="auto"/>
              <w:left w:val="nil"/>
              <w:bottom w:val="single" w:sz="4" w:space="0" w:color="auto"/>
              <w:right w:val="single" w:sz="4" w:space="0" w:color="auto"/>
            </w:tcBorders>
            <w:shd w:val="clear" w:color="auto" w:fill="auto"/>
            <w:hideMark/>
          </w:tcPr>
          <w:p w:rsidR="00613C9B" w:rsidRPr="00613C9B" w:rsidRDefault="00613C9B" w:rsidP="005F1FA4">
            <w:pPr>
              <w:spacing w:after="0" w:line="240" w:lineRule="auto"/>
              <w:rPr>
                <w:rFonts w:ascii="Calibri" w:eastAsia="Times New Roman" w:hAnsi="Calibri" w:cs="Times New Roman"/>
                <w:b/>
                <w:color w:val="000000"/>
                <w:sz w:val="24"/>
                <w:szCs w:val="24"/>
                <w:lang w:val="en-GB" w:eastAsia="en-GB"/>
              </w:rPr>
            </w:pPr>
            <w:r w:rsidRPr="00613C9B">
              <w:rPr>
                <w:rFonts w:ascii="Calibri" w:eastAsia="Times New Roman" w:hAnsi="Calibri" w:cs="Times New Roman"/>
                <w:b/>
                <w:color w:val="000000"/>
                <w:sz w:val="24"/>
                <w:szCs w:val="24"/>
                <w:lang w:val="en-GB" w:eastAsia="en-GB"/>
              </w:rPr>
              <w:t>1st Quarter Target</w:t>
            </w:r>
          </w:p>
        </w:tc>
        <w:tc>
          <w:tcPr>
            <w:tcW w:w="1794" w:type="dxa"/>
            <w:tcBorders>
              <w:top w:val="single" w:sz="4" w:space="0" w:color="auto"/>
              <w:left w:val="nil"/>
              <w:bottom w:val="single" w:sz="4" w:space="0" w:color="auto"/>
              <w:right w:val="single" w:sz="4" w:space="0" w:color="auto"/>
            </w:tcBorders>
            <w:shd w:val="clear" w:color="auto" w:fill="auto"/>
            <w:hideMark/>
          </w:tcPr>
          <w:p w:rsidR="00613C9B" w:rsidRPr="00613C9B" w:rsidRDefault="00613C9B" w:rsidP="005F1FA4">
            <w:pPr>
              <w:spacing w:after="0" w:line="240" w:lineRule="auto"/>
              <w:rPr>
                <w:rFonts w:ascii="Calibri" w:eastAsia="Times New Roman" w:hAnsi="Calibri" w:cs="Times New Roman"/>
                <w:b/>
                <w:color w:val="000000"/>
                <w:sz w:val="24"/>
                <w:szCs w:val="24"/>
                <w:lang w:val="en-GB" w:eastAsia="en-GB"/>
              </w:rPr>
            </w:pPr>
            <w:r w:rsidRPr="00613C9B">
              <w:rPr>
                <w:rFonts w:ascii="Calibri" w:eastAsia="Times New Roman" w:hAnsi="Calibri" w:cs="Times New Roman"/>
                <w:b/>
                <w:color w:val="000000"/>
                <w:sz w:val="24"/>
                <w:szCs w:val="24"/>
                <w:lang w:val="en-GB" w:eastAsia="en-GB"/>
              </w:rPr>
              <w:t>1st Quarter Actual</w:t>
            </w:r>
          </w:p>
        </w:tc>
        <w:tc>
          <w:tcPr>
            <w:tcW w:w="1540" w:type="dxa"/>
            <w:tcBorders>
              <w:top w:val="single" w:sz="4" w:space="0" w:color="auto"/>
              <w:left w:val="nil"/>
              <w:bottom w:val="single" w:sz="4" w:space="0" w:color="auto"/>
              <w:right w:val="single" w:sz="4" w:space="0" w:color="auto"/>
            </w:tcBorders>
            <w:shd w:val="clear" w:color="auto" w:fill="auto"/>
            <w:noWrap/>
            <w:hideMark/>
          </w:tcPr>
          <w:p w:rsidR="00613C9B" w:rsidRPr="00613C9B" w:rsidRDefault="00613C9B" w:rsidP="005F1FA4">
            <w:pPr>
              <w:spacing w:after="0" w:line="240" w:lineRule="auto"/>
              <w:rPr>
                <w:rFonts w:ascii="Calibri" w:eastAsia="Times New Roman" w:hAnsi="Calibri" w:cs="Times New Roman"/>
                <w:b/>
                <w:color w:val="000000"/>
                <w:sz w:val="24"/>
                <w:szCs w:val="24"/>
                <w:lang w:val="en-GB" w:eastAsia="en-GB"/>
              </w:rPr>
            </w:pPr>
            <w:r w:rsidRPr="00613C9B">
              <w:rPr>
                <w:rFonts w:ascii="Calibri" w:eastAsia="Times New Roman" w:hAnsi="Calibri" w:cs="Times New Roman"/>
                <w:b/>
                <w:color w:val="000000"/>
                <w:sz w:val="24"/>
                <w:szCs w:val="24"/>
                <w:lang w:val="en-GB" w:eastAsia="en-GB"/>
              </w:rPr>
              <w:t>% Performance</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33</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Women Affairs and Social Development</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1,500,000.00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172,500.00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11.50</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34</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Ondo State Water Corporation</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17,499,999.99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1,200,000.00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6.86</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35</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Micro Credit Agency</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5,000,000.01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318,700.00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6.37</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36</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Agriculture</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180,416,774.49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10,602,500.00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5.88</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37</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Ondo State Judicial Service Commission</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125,000.01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5,000.00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4.00</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38</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State Information Technology Agency (SITA)</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275,000,000.01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10,608,500.00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3.86</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39</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Ondo State Waste Management Authority</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16,250,000.01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573,500.00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3.53</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40</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Office of Establishments</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50,000.01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2.00</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41</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Agric Dev. Prog. &amp; Agric Input Supply Agency(ADP)</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862,500.00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3,000.00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0.35</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42</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Finance</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138,375,000.00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81,895.00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0.06</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43</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Office of Auditor General for Local Govt</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33,000,000.00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11,250.00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0.03</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44</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Youth Development and Sport/ F AGENCY</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11,853,750.00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3,000.00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0.03</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45</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Consumer Protection Committee</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46</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Directorate of Rural and Community Development</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47</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Education Endowment Levy</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48</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Government Printing Press</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49</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Governor's office ( Gov.House &amp; Protocol)</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99,999.99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50</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House of Assembly Commission</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51</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Inter-Governmental Affairs and Multi. Relation</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1,250,000.01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52</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community Development and Cooperatives</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53</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Muslim Welfare Board</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1,125,000.00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54</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Office Of Public Utilities</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249,999.99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55</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Ondo Sate Agency for Road Maint</w:t>
            </w:r>
            <w:r>
              <w:rPr>
                <w:rFonts w:ascii="Calibri" w:eastAsia="Times New Roman" w:hAnsi="Calibri" w:cs="Times New Roman"/>
                <w:color w:val="000000"/>
                <w:sz w:val="20"/>
                <w:szCs w:val="20"/>
                <w:lang w:val="en-GB" w:eastAsia="en-GB"/>
              </w:rPr>
              <w:t>enance</w:t>
            </w:r>
            <w:r w:rsidRPr="00613C9B">
              <w:rPr>
                <w:rFonts w:ascii="Calibri" w:eastAsia="Times New Roman" w:hAnsi="Calibri" w:cs="Times New Roman"/>
                <w:color w:val="000000"/>
                <w:sz w:val="20"/>
                <w:szCs w:val="20"/>
                <w:lang w:val="en-GB" w:eastAsia="en-GB"/>
              </w:rPr>
              <w:t>. &amp; Cons.(OSAMCO)</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56</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O</w:t>
            </w:r>
            <w:r w:rsidRPr="00613C9B">
              <w:rPr>
                <w:rFonts w:ascii="Calibri" w:eastAsia="Times New Roman" w:hAnsi="Calibri" w:cs="Times New Roman"/>
                <w:color w:val="000000"/>
                <w:sz w:val="20"/>
                <w:szCs w:val="20"/>
                <w:lang w:val="en-GB" w:eastAsia="en-GB"/>
              </w:rPr>
              <w:t>ndo state Agric. Bus. Empowerment Centre (OSAEC)</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5,000,000.01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51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57</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Ondo State Investment Promotion Agency (ONDIPA</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125,000,000.01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58</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Ondo State Library Board</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24,999.99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30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59</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Public Service training Institute</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48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Pr>
                <w:rFonts w:ascii="Calibri" w:eastAsia="Times New Roman" w:hAnsi="Calibri" w:cs="Times New Roman"/>
                <w:color w:val="000000"/>
                <w:sz w:val="20"/>
                <w:szCs w:val="20"/>
                <w:lang w:val="en-GB" w:eastAsia="en-GB"/>
              </w:rPr>
              <w:t>60</w:t>
            </w:r>
            <w:r w:rsidRPr="00613C9B">
              <w:rPr>
                <w:rFonts w:ascii="Calibri" w:eastAsia="Times New Roman" w:hAnsi="Calibri" w:cs="Times New Roman"/>
                <w:color w:val="000000"/>
                <w:sz w:val="20"/>
                <w:szCs w:val="20"/>
                <w:lang w:val="en-GB" w:eastAsia="en-GB"/>
              </w:rPr>
              <w:t xml:space="preserve"> </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State Universal Basic Education Board (SUBEB)</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8,750,000.01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322"/>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r>
              <w:rPr>
                <w:rFonts w:ascii="Calibri" w:eastAsia="Times New Roman" w:hAnsi="Calibri" w:cs="Times New Roman"/>
                <w:color w:val="000000"/>
                <w:sz w:val="20"/>
                <w:szCs w:val="20"/>
                <w:lang w:val="en-GB" w:eastAsia="en-GB"/>
              </w:rPr>
              <w:t>61</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Fire Services</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10,000.00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2A470F">
        <w:trPr>
          <w:trHeight w:val="287"/>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r>
              <w:rPr>
                <w:rFonts w:ascii="Calibri" w:eastAsia="Times New Roman" w:hAnsi="Calibri" w:cs="Times New Roman"/>
                <w:color w:val="000000"/>
                <w:sz w:val="20"/>
                <w:szCs w:val="20"/>
                <w:lang w:val="en-GB" w:eastAsia="en-GB"/>
              </w:rPr>
              <w:t>62</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Forestry Staff Training School, Owo</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630,375.00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2A470F">
        <w:trPr>
          <w:trHeight w:val="404"/>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r>
              <w:rPr>
                <w:rFonts w:ascii="Calibri" w:eastAsia="Times New Roman" w:hAnsi="Calibri" w:cs="Times New Roman"/>
                <w:color w:val="000000"/>
                <w:sz w:val="20"/>
                <w:szCs w:val="20"/>
                <w:lang w:val="en-GB" w:eastAsia="en-GB"/>
              </w:rPr>
              <w:t>63</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Employment and productivity</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2,000.00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480"/>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r>
              <w:rPr>
                <w:rFonts w:ascii="Calibri" w:eastAsia="Times New Roman" w:hAnsi="Calibri" w:cs="Times New Roman"/>
                <w:color w:val="000000"/>
                <w:sz w:val="20"/>
                <w:szCs w:val="20"/>
                <w:lang w:val="en-GB" w:eastAsia="en-GB"/>
              </w:rPr>
              <w:t>64</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Regional Integration and Special Duties</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xml:space="preserve">5,000.00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2A470F">
        <w:trPr>
          <w:trHeight w:val="347"/>
        </w:trPr>
        <w:tc>
          <w:tcPr>
            <w:tcW w:w="591" w:type="dxa"/>
            <w:tcBorders>
              <w:top w:val="nil"/>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r>
              <w:rPr>
                <w:rFonts w:ascii="Calibri" w:eastAsia="Times New Roman" w:hAnsi="Calibri" w:cs="Times New Roman"/>
                <w:color w:val="000000"/>
                <w:sz w:val="20"/>
                <w:szCs w:val="20"/>
                <w:lang w:val="en-GB" w:eastAsia="en-GB"/>
              </w:rPr>
              <w:t>65</w:t>
            </w:r>
          </w:p>
        </w:tc>
        <w:tc>
          <w:tcPr>
            <w:tcW w:w="3683"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Ministry of Finance/ Accountant General</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187,218,555.74</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color w:val="000000"/>
                <w:sz w:val="20"/>
                <w:szCs w:val="20"/>
                <w:lang w:val="en-GB" w:eastAsia="en-GB"/>
              </w:rPr>
            </w:pPr>
            <w:r w:rsidRPr="00613C9B">
              <w:rPr>
                <w:rFonts w:ascii="Calibri" w:eastAsia="Times New Roman" w:hAnsi="Calibri" w:cs="Times New Roman"/>
                <w:color w:val="000000"/>
                <w:sz w:val="20"/>
                <w:szCs w:val="20"/>
                <w:lang w:val="en-GB" w:eastAsia="en-GB"/>
              </w:rPr>
              <w:t> </w:t>
            </w:r>
          </w:p>
        </w:tc>
      </w:tr>
      <w:tr w:rsidR="00613C9B" w:rsidRPr="00613C9B" w:rsidTr="00613C9B">
        <w:trPr>
          <w:trHeight w:val="300"/>
        </w:trPr>
        <w:tc>
          <w:tcPr>
            <w:tcW w:w="4274" w:type="dxa"/>
            <w:gridSpan w:val="2"/>
            <w:tcBorders>
              <w:top w:val="single" w:sz="4" w:space="0" w:color="auto"/>
              <w:left w:val="single" w:sz="4" w:space="0" w:color="auto"/>
              <w:bottom w:val="single" w:sz="4" w:space="0" w:color="auto"/>
              <w:right w:val="single" w:sz="4" w:space="0" w:color="auto"/>
            </w:tcBorders>
            <w:shd w:val="clear" w:color="auto" w:fill="auto"/>
            <w:hideMark/>
          </w:tcPr>
          <w:p w:rsidR="00613C9B" w:rsidRPr="00613C9B" w:rsidRDefault="00613C9B" w:rsidP="00613C9B">
            <w:pPr>
              <w:spacing w:after="0" w:line="240" w:lineRule="auto"/>
              <w:jc w:val="center"/>
              <w:rPr>
                <w:rFonts w:ascii="Calibri" w:eastAsia="Times New Roman" w:hAnsi="Calibri" w:cs="Times New Roman"/>
                <w:b/>
                <w:bCs/>
                <w:color w:val="000000"/>
                <w:sz w:val="20"/>
                <w:szCs w:val="20"/>
                <w:lang w:val="en-GB" w:eastAsia="en-GB"/>
              </w:rPr>
            </w:pPr>
            <w:r w:rsidRPr="00613C9B">
              <w:rPr>
                <w:rFonts w:ascii="Calibri" w:eastAsia="Times New Roman" w:hAnsi="Calibri" w:cs="Times New Roman"/>
                <w:b/>
                <w:bCs/>
                <w:color w:val="000000"/>
                <w:sz w:val="20"/>
                <w:szCs w:val="20"/>
                <w:lang w:val="en-GB" w:eastAsia="en-GB"/>
              </w:rPr>
              <w:t>TOTAL</w:t>
            </w:r>
          </w:p>
        </w:tc>
        <w:tc>
          <w:tcPr>
            <w:tcW w:w="1932"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b/>
                <w:bCs/>
                <w:color w:val="000000"/>
                <w:sz w:val="20"/>
                <w:szCs w:val="20"/>
                <w:lang w:val="en-GB" w:eastAsia="en-GB"/>
              </w:rPr>
            </w:pPr>
            <w:r w:rsidRPr="00613C9B">
              <w:rPr>
                <w:rFonts w:ascii="Calibri" w:eastAsia="Times New Roman" w:hAnsi="Calibri" w:cs="Times New Roman"/>
                <w:b/>
                <w:bCs/>
                <w:color w:val="000000"/>
                <w:sz w:val="20"/>
                <w:szCs w:val="20"/>
                <w:lang w:val="en-GB" w:eastAsia="en-GB"/>
              </w:rPr>
              <w:t xml:space="preserve">7,526,903,750.00 </w:t>
            </w:r>
          </w:p>
        </w:tc>
        <w:tc>
          <w:tcPr>
            <w:tcW w:w="1794" w:type="dxa"/>
            <w:tcBorders>
              <w:top w:val="nil"/>
              <w:left w:val="nil"/>
              <w:bottom w:val="single" w:sz="4" w:space="0" w:color="auto"/>
              <w:right w:val="single" w:sz="4" w:space="0" w:color="auto"/>
            </w:tcBorders>
            <w:shd w:val="clear" w:color="auto" w:fill="auto"/>
            <w:hideMark/>
          </w:tcPr>
          <w:p w:rsidR="00613C9B" w:rsidRPr="00613C9B" w:rsidRDefault="00613C9B" w:rsidP="00613C9B">
            <w:pPr>
              <w:spacing w:after="0" w:line="240" w:lineRule="auto"/>
              <w:rPr>
                <w:rFonts w:ascii="Calibri" w:eastAsia="Times New Roman" w:hAnsi="Calibri" w:cs="Times New Roman"/>
                <w:b/>
                <w:bCs/>
                <w:color w:val="000000"/>
                <w:sz w:val="20"/>
                <w:szCs w:val="20"/>
                <w:lang w:val="en-GB" w:eastAsia="en-GB"/>
              </w:rPr>
            </w:pPr>
            <w:r w:rsidRPr="00613C9B">
              <w:rPr>
                <w:rFonts w:ascii="Calibri" w:eastAsia="Times New Roman" w:hAnsi="Calibri" w:cs="Times New Roman"/>
                <w:b/>
                <w:bCs/>
                <w:color w:val="000000"/>
                <w:sz w:val="20"/>
                <w:szCs w:val="20"/>
                <w:lang w:val="en-GB" w:eastAsia="en-GB"/>
              </w:rPr>
              <w:t xml:space="preserve">6,244,763,854.86 </w:t>
            </w:r>
          </w:p>
        </w:tc>
        <w:tc>
          <w:tcPr>
            <w:tcW w:w="1540" w:type="dxa"/>
            <w:tcBorders>
              <w:top w:val="nil"/>
              <w:left w:val="nil"/>
              <w:bottom w:val="single" w:sz="4" w:space="0" w:color="auto"/>
              <w:right w:val="single" w:sz="4" w:space="0" w:color="auto"/>
            </w:tcBorders>
            <w:shd w:val="clear" w:color="auto" w:fill="auto"/>
            <w:noWrap/>
            <w:hideMark/>
          </w:tcPr>
          <w:p w:rsidR="00613C9B" w:rsidRPr="00613C9B" w:rsidRDefault="00613C9B" w:rsidP="00613C9B">
            <w:pPr>
              <w:spacing w:after="0" w:line="240" w:lineRule="auto"/>
              <w:rPr>
                <w:rFonts w:ascii="Calibri" w:eastAsia="Times New Roman" w:hAnsi="Calibri" w:cs="Times New Roman"/>
                <w:b/>
                <w:bCs/>
                <w:color w:val="000000"/>
                <w:sz w:val="20"/>
                <w:szCs w:val="20"/>
                <w:lang w:val="en-GB" w:eastAsia="en-GB"/>
              </w:rPr>
            </w:pPr>
            <w:r w:rsidRPr="00613C9B">
              <w:rPr>
                <w:rFonts w:ascii="Calibri" w:eastAsia="Times New Roman" w:hAnsi="Calibri" w:cs="Times New Roman"/>
                <w:b/>
                <w:bCs/>
                <w:color w:val="000000"/>
                <w:sz w:val="20"/>
                <w:szCs w:val="20"/>
                <w:lang w:val="en-GB" w:eastAsia="en-GB"/>
              </w:rPr>
              <w:t>82.97</w:t>
            </w:r>
          </w:p>
        </w:tc>
      </w:tr>
    </w:tbl>
    <w:p w:rsidR="00AE56B8" w:rsidRDefault="00AE56B8" w:rsidP="00AE56B8">
      <w:pPr>
        <w:rPr>
          <w:rFonts w:ascii="Calibri" w:eastAsia="Times New Roman" w:hAnsi="Calibri" w:cs="Times New Roman"/>
          <w:b/>
          <w:bCs/>
          <w:color w:val="000000"/>
          <w:sz w:val="28"/>
          <w:szCs w:val="28"/>
        </w:rPr>
      </w:pPr>
      <w:r w:rsidRPr="00BE0977">
        <w:rPr>
          <w:rFonts w:ascii="Calibri" w:eastAsia="Times New Roman" w:hAnsi="Calibri" w:cs="Times New Roman"/>
          <w:b/>
          <w:bCs/>
          <w:color w:val="000000"/>
          <w:sz w:val="28"/>
          <w:szCs w:val="28"/>
        </w:rPr>
        <w:lastRenderedPageBreak/>
        <w:t>TABLE 2: Details of MEDAs</w:t>
      </w:r>
      <w:r>
        <w:rPr>
          <w:rFonts w:ascii="Calibri" w:eastAsia="Times New Roman" w:hAnsi="Calibri" w:cs="Times New Roman"/>
          <w:b/>
          <w:bCs/>
          <w:color w:val="000000"/>
          <w:sz w:val="28"/>
          <w:szCs w:val="28"/>
        </w:rPr>
        <w:t xml:space="preserve"> First Quarter</w:t>
      </w:r>
      <w:r w:rsidRPr="00BE0977">
        <w:rPr>
          <w:rFonts w:ascii="Calibri" w:eastAsia="Times New Roman" w:hAnsi="Calibri" w:cs="Times New Roman"/>
          <w:b/>
          <w:bCs/>
          <w:color w:val="000000"/>
          <w:sz w:val="28"/>
          <w:szCs w:val="28"/>
        </w:rPr>
        <w:t xml:space="preserve"> Recurrent and Capital Expenditure</w:t>
      </w:r>
    </w:p>
    <w:tbl>
      <w:tblPr>
        <w:tblW w:w="9666" w:type="dxa"/>
        <w:tblLook w:val="04A0" w:firstRow="1" w:lastRow="0" w:firstColumn="1" w:lastColumn="0" w:noHBand="0" w:noVBand="1"/>
      </w:tblPr>
      <w:tblGrid>
        <w:gridCol w:w="600"/>
        <w:gridCol w:w="2960"/>
        <w:gridCol w:w="1590"/>
        <w:gridCol w:w="1590"/>
        <w:gridCol w:w="1590"/>
        <w:gridCol w:w="1499"/>
      </w:tblGrid>
      <w:tr w:rsidR="006D553A" w:rsidRPr="006D553A" w:rsidTr="006D553A">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 </w:t>
            </w:r>
          </w:p>
        </w:tc>
        <w:tc>
          <w:tcPr>
            <w:tcW w:w="2797" w:type="dxa"/>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 </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 xml:space="preserve"> RECURRENT EXPENDITURE </w:t>
            </w:r>
          </w:p>
        </w:tc>
        <w:tc>
          <w:tcPr>
            <w:tcW w:w="3089"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CAPITAL EXPENDITURE</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S/N</w:t>
            </w:r>
          </w:p>
        </w:tc>
        <w:tc>
          <w:tcPr>
            <w:tcW w:w="2797" w:type="dxa"/>
            <w:tcBorders>
              <w:top w:val="nil"/>
              <w:left w:val="nil"/>
              <w:bottom w:val="single" w:sz="4" w:space="0" w:color="auto"/>
              <w:right w:val="single" w:sz="4" w:space="0" w:color="auto"/>
            </w:tcBorders>
            <w:shd w:val="clear" w:color="auto" w:fill="auto"/>
            <w:vAlign w:val="bottom"/>
            <w:hideMark/>
          </w:tcPr>
          <w:p w:rsidR="006D553A" w:rsidRPr="00775A76" w:rsidRDefault="006D553A" w:rsidP="006D553A">
            <w:pPr>
              <w:spacing w:after="0" w:line="240" w:lineRule="auto"/>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SECTOR/MDAs/INSTITUTIONS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 xml:space="preserve"> BUDGET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775A76" w:rsidRDefault="006D553A" w:rsidP="006D553A">
            <w:pPr>
              <w:spacing w:after="0" w:line="240" w:lineRule="auto"/>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ACTUAL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 xml:space="preserve"> BUDGET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ACTUAL</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A</w:t>
            </w:r>
          </w:p>
        </w:tc>
        <w:tc>
          <w:tcPr>
            <w:tcW w:w="2797" w:type="dxa"/>
            <w:tcBorders>
              <w:top w:val="nil"/>
              <w:left w:val="nil"/>
              <w:bottom w:val="single" w:sz="4" w:space="0" w:color="auto"/>
              <w:right w:val="single" w:sz="4" w:space="0" w:color="auto"/>
            </w:tcBorders>
            <w:shd w:val="clear" w:color="000000" w:fill="FF0000"/>
            <w:vAlign w:val="bottom"/>
            <w:hideMark/>
          </w:tcPr>
          <w:p w:rsidR="006D553A" w:rsidRPr="006D553A" w:rsidRDefault="006D553A" w:rsidP="006D553A">
            <w:pPr>
              <w:spacing w:after="0" w:line="240" w:lineRule="auto"/>
              <w:rPr>
                <w:rFonts w:ascii="Calibri" w:eastAsia="Times New Roman" w:hAnsi="Calibri" w:cs="Times New Roman"/>
                <w:b/>
                <w:bCs/>
                <w:color w:val="000000"/>
                <w:sz w:val="20"/>
                <w:szCs w:val="20"/>
                <w:lang w:val="en-GB" w:eastAsia="en-GB"/>
              </w:rPr>
            </w:pPr>
            <w:r w:rsidRPr="006D553A">
              <w:rPr>
                <w:rFonts w:ascii="Calibri" w:eastAsia="Times New Roman" w:hAnsi="Calibri" w:cs="Times New Roman"/>
                <w:b/>
                <w:bCs/>
                <w:color w:val="000000"/>
                <w:sz w:val="20"/>
                <w:szCs w:val="20"/>
                <w:lang w:val="en-GB" w:eastAsia="en-GB"/>
              </w:rPr>
              <w:t>ECONOMIC 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A1</w:t>
            </w:r>
          </w:p>
        </w:tc>
        <w:tc>
          <w:tcPr>
            <w:tcW w:w="2797" w:type="dxa"/>
            <w:tcBorders>
              <w:top w:val="nil"/>
              <w:left w:val="nil"/>
              <w:bottom w:val="single" w:sz="4" w:space="0" w:color="auto"/>
              <w:right w:val="single" w:sz="4" w:space="0" w:color="auto"/>
            </w:tcBorders>
            <w:shd w:val="clear" w:color="000000" w:fill="92D050"/>
            <w:vAlign w:val="bottom"/>
            <w:hideMark/>
          </w:tcPr>
          <w:p w:rsidR="006D553A" w:rsidRPr="006D553A" w:rsidRDefault="006D553A" w:rsidP="006D553A">
            <w:pPr>
              <w:spacing w:after="0" w:line="240" w:lineRule="auto"/>
              <w:rPr>
                <w:rFonts w:ascii="Calibri" w:eastAsia="Times New Roman" w:hAnsi="Calibri" w:cs="Times New Roman"/>
                <w:b/>
                <w:bCs/>
                <w:color w:val="000000"/>
                <w:sz w:val="20"/>
                <w:szCs w:val="20"/>
                <w:u w:val="single"/>
                <w:lang w:val="en-GB" w:eastAsia="en-GB"/>
              </w:rPr>
            </w:pPr>
            <w:r w:rsidRPr="006D553A">
              <w:rPr>
                <w:rFonts w:ascii="Calibri" w:eastAsia="Times New Roman" w:hAnsi="Calibri" w:cs="Times New Roman"/>
                <w:b/>
                <w:bCs/>
                <w:color w:val="000000"/>
                <w:sz w:val="20"/>
                <w:szCs w:val="20"/>
                <w:u w:val="single"/>
                <w:lang w:val="en-GB" w:eastAsia="en-GB"/>
              </w:rPr>
              <w:t>AGRIC SUB 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w:t>
            </w:r>
          </w:p>
        </w:tc>
        <w:tc>
          <w:tcPr>
            <w:tcW w:w="2797" w:type="dxa"/>
            <w:tcBorders>
              <w:top w:val="nil"/>
              <w:left w:val="nil"/>
              <w:bottom w:val="single" w:sz="4" w:space="0" w:color="auto"/>
              <w:right w:val="single" w:sz="4" w:space="0" w:color="auto"/>
            </w:tcBorders>
            <w:shd w:val="clear" w:color="000000" w:fill="FFFFFF"/>
            <w:vAlign w:val="bottom"/>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Natural Resources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184,191,357.99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141,929,518.89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37,500,000.00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2,146,000.00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2</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Ondo State Afforestation Project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78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3</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Ondo State Rural Access and Mobility Project (Community Based Urban Development Project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652,500,000.00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r>
      <w:tr w:rsidR="006D553A" w:rsidRPr="006D553A" w:rsidTr="006D553A">
        <w:trPr>
          <w:trHeight w:val="5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4</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Accelerated Poverty Alleviation Agency (APAA)</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5</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Ministry of Agriculture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136,759,590.39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108,745,733.91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505,500,000.00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6</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Forestry Training School, Owo</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7</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Agric Development Programme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77,035,617.23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59,823,482.61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3,600,000.00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8</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Agric Input and Supply Agency</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17,869,669.41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18,490,729.80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9</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Agroclimatology &amp; Ecological Project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1,650,000.00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550,000.00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7,750,000.00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10</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Cocoa Revolution Office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800,000.00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37,500,000.00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11</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Fadama Project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78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12</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Ondo State Livelihood Improvement Family</w:t>
            </w:r>
            <w:r w:rsidRPr="006D553A">
              <w:rPr>
                <w:rFonts w:ascii="Times New Roman" w:eastAsia="Times New Roman" w:hAnsi="Times New Roman" w:cs="Times New Roman"/>
                <w:sz w:val="20"/>
                <w:szCs w:val="20"/>
                <w:lang w:val="en-GB" w:eastAsia="en-GB"/>
              </w:rPr>
              <w:br/>
              <w:t>Enterprise -Niger Delta (LIFE-ND)</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13</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Ondo State UN-REDD+ Project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2,625,000.00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2,895,500.00 </w:t>
            </w:r>
          </w:p>
        </w:tc>
      </w:tr>
      <w:tr w:rsidR="006D553A" w:rsidRPr="006D553A" w:rsidTr="006D553A">
        <w:trPr>
          <w:trHeight w:val="5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14</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Ondo State Agri-Business Empowerment Centre (OSAEC)</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1,387,500,000.00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 </w:t>
            </w:r>
          </w:p>
        </w:tc>
        <w:tc>
          <w:tcPr>
            <w:tcW w:w="2797" w:type="dxa"/>
            <w:tcBorders>
              <w:top w:val="nil"/>
              <w:left w:val="nil"/>
              <w:bottom w:val="single" w:sz="4" w:space="0" w:color="auto"/>
              <w:right w:val="single" w:sz="4" w:space="0" w:color="auto"/>
            </w:tcBorders>
            <w:shd w:val="clear" w:color="000000" w:fill="00B0F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SUB TOTAL: Agric-sub 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428,381,235.02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332,239,465.21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2,713,250,000.00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8,641,500.00 </w:t>
            </w:r>
          </w:p>
        </w:tc>
      </w:tr>
      <w:tr w:rsidR="006D553A" w:rsidRPr="006D553A" w:rsidTr="006D553A">
        <w:trPr>
          <w:trHeight w:val="5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A2</w:t>
            </w:r>
          </w:p>
        </w:tc>
        <w:tc>
          <w:tcPr>
            <w:tcW w:w="2797" w:type="dxa"/>
            <w:tcBorders>
              <w:top w:val="nil"/>
              <w:left w:val="nil"/>
              <w:bottom w:val="single" w:sz="4" w:space="0" w:color="auto"/>
              <w:right w:val="single" w:sz="4" w:space="0" w:color="auto"/>
            </w:tcBorders>
            <w:shd w:val="clear" w:color="000000" w:fill="92D05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 xml:space="preserve">TRADE AND INDUSTRY SUB SECTOR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15</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Commerce, Industries and Cooperatives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57,620,000.00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56,978,684.66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265,000,000.00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34,604,240.96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16</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Consumer Protection Committee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1,625,000.00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17</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Micro Credit Agency</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13,014,973.45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16,454,000.77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18</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Co-operative College, Akure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19</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Employment and Productivity</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20</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Investment Promotion Agency (ONDIPA)</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300,000,000.00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23,400,000.00 </w:t>
            </w:r>
          </w:p>
        </w:tc>
      </w:tr>
    </w:tbl>
    <w:p w:rsidR="006D553A" w:rsidRDefault="006D553A">
      <w:r>
        <w:br w:type="page"/>
      </w:r>
    </w:p>
    <w:tbl>
      <w:tblPr>
        <w:tblW w:w="9666" w:type="dxa"/>
        <w:tblLook w:val="04A0" w:firstRow="1" w:lastRow="0" w:firstColumn="1" w:lastColumn="0" w:noHBand="0" w:noVBand="1"/>
      </w:tblPr>
      <w:tblGrid>
        <w:gridCol w:w="600"/>
        <w:gridCol w:w="2960"/>
        <w:gridCol w:w="1590"/>
        <w:gridCol w:w="1590"/>
        <w:gridCol w:w="1590"/>
        <w:gridCol w:w="1499"/>
      </w:tblGrid>
      <w:tr w:rsidR="006D553A" w:rsidRPr="006D553A" w:rsidTr="006D553A">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lastRenderedPageBreak/>
              <w:t> </w:t>
            </w:r>
          </w:p>
        </w:tc>
        <w:tc>
          <w:tcPr>
            <w:tcW w:w="2797" w:type="dxa"/>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 </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 xml:space="preserve"> RECURRENT EXPENDITURE </w:t>
            </w:r>
          </w:p>
        </w:tc>
        <w:tc>
          <w:tcPr>
            <w:tcW w:w="3089"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CAPITAL EXPENDITURE</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S/N</w:t>
            </w:r>
          </w:p>
        </w:tc>
        <w:tc>
          <w:tcPr>
            <w:tcW w:w="2797" w:type="dxa"/>
            <w:tcBorders>
              <w:top w:val="nil"/>
              <w:left w:val="nil"/>
              <w:bottom w:val="single" w:sz="4" w:space="0" w:color="auto"/>
              <w:right w:val="single" w:sz="4" w:space="0" w:color="auto"/>
            </w:tcBorders>
            <w:shd w:val="clear" w:color="auto" w:fill="auto"/>
            <w:vAlign w:val="bottom"/>
            <w:hideMark/>
          </w:tcPr>
          <w:p w:rsidR="006D553A" w:rsidRPr="00775A76" w:rsidRDefault="006D553A" w:rsidP="006D553A">
            <w:pPr>
              <w:spacing w:after="0" w:line="240" w:lineRule="auto"/>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SECTOR/MDAs/INSTITUTIONS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 xml:space="preserve"> BUDGET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775A76" w:rsidRDefault="006D553A" w:rsidP="006D553A">
            <w:pPr>
              <w:spacing w:after="0" w:line="240" w:lineRule="auto"/>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ACTUAL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 xml:space="preserve"> BUDGET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lang w:val="en-GB" w:eastAsia="en-GB"/>
              </w:rPr>
            </w:pPr>
            <w:r w:rsidRPr="00775A76">
              <w:rPr>
                <w:rFonts w:ascii="Calibri" w:eastAsia="Times New Roman" w:hAnsi="Calibri" w:cs="Times New Roman"/>
                <w:b/>
                <w:bCs/>
                <w:color w:val="000000"/>
                <w:lang w:val="en-GB" w:eastAsia="en-GB"/>
              </w:rPr>
              <w:t>ACTUAL</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21</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Free Trade Zone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22</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Culture and Tourism</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56,040,537.98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33,033,999.30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r>
      <w:tr w:rsidR="006D553A" w:rsidRPr="006D553A" w:rsidTr="006D553A">
        <w:trPr>
          <w:trHeight w:val="5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 </w:t>
            </w:r>
          </w:p>
        </w:tc>
        <w:tc>
          <w:tcPr>
            <w:tcW w:w="2797" w:type="dxa"/>
            <w:tcBorders>
              <w:top w:val="nil"/>
              <w:left w:val="nil"/>
              <w:bottom w:val="single" w:sz="4" w:space="0" w:color="auto"/>
              <w:right w:val="single" w:sz="4" w:space="0" w:color="auto"/>
            </w:tcBorders>
            <w:shd w:val="clear" w:color="000000" w:fill="00B0F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 xml:space="preserve">SUB TOTAL: Trade and Industry Sub-Sector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178,300,511.43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106,966,684.73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836,250,000.00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58,004,240.96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A3</w:t>
            </w:r>
          </w:p>
        </w:tc>
        <w:tc>
          <w:tcPr>
            <w:tcW w:w="2797" w:type="dxa"/>
            <w:tcBorders>
              <w:top w:val="nil"/>
              <w:left w:val="nil"/>
              <w:bottom w:val="single" w:sz="4" w:space="0" w:color="auto"/>
              <w:right w:val="single" w:sz="4" w:space="0" w:color="auto"/>
            </w:tcBorders>
            <w:shd w:val="clear" w:color="000000" w:fill="92D05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INFRASTRUCTURAL SUB 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23</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Office of Transport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107,467,978.03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59,091,662.90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272,702,946.22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24</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Office of Transport-Vehicle Inspection (Area) Office and Inland Waterways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25</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Works and Infrastructure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120,625,546.05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93,930,325.18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4,331,250,000.00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2,135,484,731.08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26</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Public Works Department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150,000,000.00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76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27</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Agency for Road Maintenance and Construction (OSAMCO)</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4,666,200.00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28</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Ondo state electricity board(oseb)</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131,578,064.98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38,455,988.05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29</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Ministry of Water Resources, Public Sanitation and Hygiene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11,500,000.00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2,400,000.00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145,000,000.00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30</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Ondo State Water Corporation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182,247,200.22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117,090,346.55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1,658,362,500.00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31</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Rural Water Supply and Sanitation Agency (RUWASSA)</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12,694,684.09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16,504,527.03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437,500,000.00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32</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Development and Property Corporation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35,626,473.40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31,660,365.46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33</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Direct Labour Agency</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2,804,600.50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800,000.00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34</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Lands and Housing</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66,717,735.85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52,494,994.75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115,265,270.47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35</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Physical Planning and Urban Development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45,470,800.66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32,149,395.63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162,000,000.00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980,000.00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36</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Physical Planning and Urban Development - Area Offices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37</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State Information Technology Agency (SITA)</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31,228,639.03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21,004,062.90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931,000.00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38</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State Information Technology Agency (SITA) Area Offices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450,000.00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39</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Office of Public Utilities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2,332,000.00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18,750,000.00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40</w:t>
            </w:r>
          </w:p>
        </w:tc>
        <w:tc>
          <w:tcPr>
            <w:tcW w:w="2797" w:type="dxa"/>
            <w:tcBorders>
              <w:top w:val="nil"/>
              <w:left w:val="nil"/>
              <w:bottom w:val="single" w:sz="4" w:space="0" w:color="auto"/>
              <w:right w:val="single" w:sz="4" w:space="0" w:color="auto"/>
            </w:tcBorders>
            <w:shd w:val="clear" w:color="000000" w:fill="00B0F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SUB TOTAL: Infrastructure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774,461,722.80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473,779,868.45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7,453,065,446.22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2,252,661,001.55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A4</w:t>
            </w:r>
          </w:p>
        </w:tc>
        <w:tc>
          <w:tcPr>
            <w:tcW w:w="2797" w:type="dxa"/>
            <w:tcBorders>
              <w:top w:val="nil"/>
              <w:left w:val="nil"/>
              <w:bottom w:val="single" w:sz="4" w:space="0" w:color="auto"/>
              <w:right w:val="single" w:sz="4" w:space="0" w:color="auto"/>
            </w:tcBorders>
            <w:shd w:val="clear" w:color="000000" w:fill="92D05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PUBLIC FINANCE SUB 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41</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Bureau of Statistics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29,344,476.11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13,593,293.38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1,375,500.00 </w:t>
            </w:r>
          </w:p>
        </w:tc>
      </w:tr>
    </w:tbl>
    <w:p w:rsidR="006D553A" w:rsidRDefault="006D553A">
      <w:r>
        <w:br w:type="page"/>
      </w:r>
    </w:p>
    <w:tbl>
      <w:tblPr>
        <w:tblW w:w="9666" w:type="dxa"/>
        <w:tblLook w:val="04A0" w:firstRow="1" w:lastRow="0" w:firstColumn="1" w:lastColumn="0" w:noHBand="0" w:noVBand="1"/>
      </w:tblPr>
      <w:tblGrid>
        <w:gridCol w:w="600"/>
        <w:gridCol w:w="2960"/>
        <w:gridCol w:w="1590"/>
        <w:gridCol w:w="1590"/>
        <w:gridCol w:w="1590"/>
        <w:gridCol w:w="1499"/>
      </w:tblGrid>
      <w:tr w:rsidR="006D553A" w:rsidRPr="006D553A" w:rsidTr="006D553A">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lastRenderedPageBreak/>
              <w:t> </w:t>
            </w:r>
          </w:p>
        </w:tc>
        <w:tc>
          <w:tcPr>
            <w:tcW w:w="2797" w:type="dxa"/>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xml:space="preserve"> RECURRENT EXPENDITURE </w:t>
            </w:r>
          </w:p>
        </w:tc>
        <w:tc>
          <w:tcPr>
            <w:tcW w:w="3089"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CAPITAL EXPENDITURE</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S/N</w:t>
            </w:r>
          </w:p>
        </w:tc>
        <w:tc>
          <w:tcPr>
            <w:tcW w:w="2797" w:type="dxa"/>
            <w:tcBorders>
              <w:top w:val="nil"/>
              <w:left w:val="nil"/>
              <w:bottom w:val="single" w:sz="4" w:space="0" w:color="auto"/>
              <w:right w:val="single" w:sz="4" w:space="0" w:color="auto"/>
            </w:tcBorders>
            <w:shd w:val="clear" w:color="auto" w:fill="auto"/>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SECTOR/MDAs/INSTITUTIONS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xml:space="preserve"> BUDGET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ACTUAL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xml:space="preserve"> BUDGET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ACTUAL</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42</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Board of Internal Revenue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43</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Economic Planning and Budget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237,634,127.65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37,609,995.95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301,789,294.10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44</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Budget Office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1,500,000.00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45</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Manpower Development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46</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Monitoring and Evaluation (MEMIS Project) Office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47</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Bureau of Public Procurement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3,884,825.00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20,000,000.00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48</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Office of the State Auditor General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118,364,981.66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70,254,148.30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3,750,000.00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49</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Office of Auditor General for Local Government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22,481,230.52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19,105,380.50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50</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Pools Bettings and Lotteries Board</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51</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Finance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1,043,028,857.95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967,644,914.50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1,050,739,714.90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10,592,000.00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154</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Social Contributions and Social Benefits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3,225,000,000.00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52</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Treasury Cash Office (TCOS)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12,000,000.00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b/>
                <w:bCs/>
                <w:color w:val="000000"/>
                <w:sz w:val="20"/>
                <w:szCs w:val="20"/>
                <w:lang w:val="en-GB" w:eastAsia="en-GB"/>
              </w:rPr>
            </w:pPr>
            <w:r w:rsidRPr="006D553A">
              <w:rPr>
                <w:rFonts w:ascii="Times New Roman" w:eastAsia="Times New Roman" w:hAnsi="Times New Roman" w:cs="Times New Roman"/>
                <w:b/>
                <w:bCs/>
                <w:color w:val="000000"/>
                <w:sz w:val="20"/>
                <w:szCs w:val="20"/>
                <w:lang w:val="en-GB" w:eastAsia="en-GB"/>
              </w:rPr>
              <w:t>53</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Expenditure Office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6,000,000.00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b/>
                <w:bCs/>
                <w:color w:val="000000"/>
                <w:sz w:val="20"/>
                <w:szCs w:val="20"/>
                <w:lang w:val="en-GB" w:eastAsia="en-GB"/>
              </w:rPr>
            </w:pPr>
            <w:r w:rsidRPr="006D553A">
              <w:rPr>
                <w:rFonts w:ascii="Times New Roman" w:eastAsia="Times New Roman" w:hAnsi="Times New Roman" w:cs="Times New Roman"/>
                <w:b/>
                <w:bCs/>
                <w:color w:val="000000"/>
                <w:sz w:val="20"/>
                <w:szCs w:val="20"/>
                <w:lang w:val="en-GB" w:eastAsia="en-GB"/>
              </w:rPr>
              <w:t>54</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State Finance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55</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Debt Management Office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5,400,000.00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56</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Office of the Accountant General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117,363,831.46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92,406,794.67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244,500,000.00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28,723,202.00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57</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Youth Employment and Social Support Operations (YESSO)</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137,500,000.00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 </w:t>
            </w:r>
          </w:p>
        </w:tc>
        <w:tc>
          <w:tcPr>
            <w:tcW w:w="2797" w:type="dxa"/>
            <w:tcBorders>
              <w:top w:val="nil"/>
              <w:left w:val="nil"/>
              <w:bottom w:val="single" w:sz="4" w:space="0" w:color="auto"/>
              <w:right w:val="single" w:sz="4" w:space="0" w:color="auto"/>
            </w:tcBorders>
            <w:shd w:val="clear" w:color="000000" w:fill="00B0F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 xml:space="preserve">SUB TOTAL:  Public Finance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4,843,217,505.35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1,235,649,352.30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1,774,029,008.99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40,690,702.00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 </w:t>
            </w:r>
          </w:p>
        </w:tc>
        <w:tc>
          <w:tcPr>
            <w:tcW w:w="2797" w:type="dxa"/>
            <w:tcBorders>
              <w:top w:val="nil"/>
              <w:left w:val="nil"/>
              <w:bottom w:val="single" w:sz="4" w:space="0" w:color="auto"/>
              <w:right w:val="single" w:sz="4" w:space="0" w:color="auto"/>
            </w:tcBorders>
            <w:shd w:val="clear" w:color="000000" w:fill="7030A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TOTAL ECONOMIC 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6,224,360,974.60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2,148,635,370.69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12,776,594,455.22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2,359,997,444.51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B</w:t>
            </w:r>
          </w:p>
        </w:tc>
        <w:tc>
          <w:tcPr>
            <w:tcW w:w="2797" w:type="dxa"/>
            <w:tcBorders>
              <w:top w:val="nil"/>
              <w:left w:val="nil"/>
              <w:bottom w:val="single" w:sz="4" w:space="0" w:color="auto"/>
              <w:right w:val="single" w:sz="4" w:space="0" w:color="auto"/>
            </w:tcBorders>
            <w:shd w:val="clear" w:color="000000" w:fill="FF000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SOCIAL SERVICES 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B1</w:t>
            </w:r>
          </w:p>
        </w:tc>
        <w:tc>
          <w:tcPr>
            <w:tcW w:w="2797" w:type="dxa"/>
            <w:tcBorders>
              <w:top w:val="nil"/>
              <w:left w:val="nil"/>
              <w:bottom w:val="single" w:sz="4" w:space="0" w:color="auto"/>
              <w:right w:val="single" w:sz="4" w:space="0" w:color="auto"/>
            </w:tcBorders>
            <w:shd w:val="clear" w:color="000000" w:fill="92D05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EDUCATION SUB 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58</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Zonal Teaching Service Commission, Owena</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59</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Zonal Teaching Service Commission, Owo</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60</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Scholarship Board</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11,979,998.85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7,786,752.23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61</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Board of Adult, Technical and Vocational Education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155,618,027.57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104,651,438.30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28,750,000.00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62</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University Teaching Hospital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1,025,000,000.00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63</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Zonal Teaching Service Commission, Akure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bl>
    <w:p w:rsidR="006D553A" w:rsidRDefault="006D553A">
      <w:r>
        <w:br w:type="page"/>
      </w:r>
    </w:p>
    <w:tbl>
      <w:tblPr>
        <w:tblW w:w="9666" w:type="dxa"/>
        <w:tblLook w:val="04A0" w:firstRow="1" w:lastRow="0" w:firstColumn="1" w:lastColumn="0" w:noHBand="0" w:noVBand="1"/>
      </w:tblPr>
      <w:tblGrid>
        <w:gridCol w:w="600"/>
        <w:gridCol w:w="2960"/>
        <w:gridCol w:w="1590"/>
        <w:gridCol w:w="1590"/>
        <w:gridCol w:w="1590"/>
        <w:gridCol w:w="1499"/>
      </w:tblGrid>
      <w:tr w:rsidR="006D553A" w:rsidRPr="006D553A" w:rsidTr="006D553A">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lastRenderedPageBreak/>
              <w:t> </w:t>
            </w:r>
          </w:p>
        </w:tc>
        <w:tc>
          <w:tcPr>
            <w:tcW w:w="2797" w:type="dxa"/>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xml:space="preserve"> RECURRENT EXPENDITURE </w:t>
            </w:r>
          </w:p>
        </w:tc>
        <w:tc>
          <w:tcPr>
            <w:tcW w:w="3089"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CAPITAL EXPENDITURE</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S/N</w:t>
            </w:r>
          </w:p>
        </w:tc>
        <w:tc>
          <w:tcPr>
            <w:tcW w:w="2797" w:type="dxa"/>
            <w:tcBorders>
              <w:top w:val="nil"/>
              <w:left w:val="nil"/>
              <w:bottom w:val="single" w:sz="4" w:space="0" w:color="auto"/>
              <w:right w:val="single" w:sz="4" w:space="0" w:color="auto"/>
            </w:tcBorders>
            <w:shd w:val="clear" w:color="auto" w:fill="auto"/>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SECTOR/MDAs/INSTITUTIONS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xml:space="preserve"> BUDGET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ACTUAL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xml:space="preserve"> BUDGET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ACTUAL</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64</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Zonal Teaching Service Commission, Ikare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65</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Zonal Teaching Service Commission, Irele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66</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Zonal Teaching Service Commission, Odigbo</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67</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Zonal Teaching Service Commission, Oka</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68</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Zonal Teaching Service Commission, Okitipupa</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69</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Zonal Teaching Service Commission, Ondo</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70</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Education, Science and Technology</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503,237,862.65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304,268,054.47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162,500,000.00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1,040,000.00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71</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Zonal Education Offices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1,125,000.00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72</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Education Endowment Fund Office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73</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State Universal Basic Education Board (SUBEB) Headquarters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160,683,579.89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84,432,718.79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777,442,039.43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74</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State Universal Basic Education Board (Subeb) Zonal Office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2,015,933.00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75</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Mega Schools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6,250,000.00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76</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Library Board</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9,844,042.63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9,843,839.82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77</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Rufus Giwa polytechnic, Owo</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650,000,000.00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399,026,000.00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b/>
                <w:bCs/>
                <w:color w:val="000000"/>
                <w:sz w:val="20"/>
                <w:szCs w:val="20"/>
                <w:lang w:val="en-GB" w:eastAsia="en-GB"/>
              </w:rPr>
            </w:pPr>
            <w:r w:rsidRPr="006D553A">
              <w:rPr>
                <w:rFonts w:ascii="Times New Roman" w:eastAsia="Times New Roman" w:hAnsi="Times New Roman" w:cs="Times New Roman"/>
                <w:b/>
                <w:bCs/>
                <w:color w:val="000000"/>
                <w:sz w:val="20"/>
                <w:szCs w:val="20"/>
                <w:lang w:val="en-GB" w:eastAsia="en-GB"/>
              </w:rPr>
              <w:t>78</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Adekunle Ajasin University, Akungba Akoko</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297,500,000.00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79</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University of Science and Technology, Okitipupa</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175,000,000.00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84,000,000.00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80</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Teaching Service Commission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4,145,554,928.44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4,128,562,236.76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81</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University  of Medical Science Teaching Hospital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312,500,000.00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200,000,000.00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82</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University of Medical Sciences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175,000,000.00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90,000,000.00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 </w:t>
            </w:r>
          </w:p>
        </w:tc>
        <w:tc>
          <w:tcPr>
            <w:tcW w:w="2797" w:type="dxa"/>
            <w:tcBorders>
              <w:top w:val="nil"/>
              <w:left w:val="nil"/>
              <w:bottom w:val="single" w:sz="4" w:space="0" w:color="auto"/>
              <w:right w:val="single" w:sz="4" w:space="0" w:color="auto"/>
            </w:tcBorders>
            <w:shd w:val="clear" w:color="000000" w:fill="00B0F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SUB TOTAL: Education Sub-sector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6,823,043,440.02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5,718,536,973.37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2,159,692,039.43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1,040,000.00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B2</w:t>
            </w:r>
          </w:p>
        </w:tc>
        <w:tc>
          <w:tcPr>
            <w:tcW w:w="2797" w:type="dxa"/>
            <w:tcBorders>
              <w:top w:val="nil"/>
              <w:left w:val="nil"/>
              <w:bottom w:val="single" w:sz="4" w:space="0" w:color="auto"/>
              <w:right w:val="single" w:sz="4" w:space="0" w:color="auto"/>
            </w:tcBorders>
            <w:shd w:val="clear" w:color="000000" w:fill="92D05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HEALTH SUB 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83</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Agency for the Control of Aids (ODSACA)</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1,750,000.00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45,250,000.00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84</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Primary Health Care Management Board</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128,589,017.74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95,915,845.64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570,327,925.00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85</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Hospital Management Board</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1,985,277,981.87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2,172,680,008.10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86</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School of Nursing</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bl>
    <w:p w:rsidR="006D553A" w:rsidRDefault="006D553A">
      <w:r>
        <w:br w:type="page"/>
      </w:r>
    </w:p>
    <w:tbl>
      <w:tblPr>
        <w:tblW w:w="9666" w:type="dxa"/>
        <w:tblLook w:val="04A0" w:firstRow="1" w:lastRow="0" w:firstColumn="1" w:lastColumn="0" w:noHBand="0" w:noVBand="1"/>
      </w:tblPr>
      <w:tblGrid>
        <w:gridCol w:w="600"/>
        <w:gridCol w:w="2960"/>
        <w:gridCol w:w="1590"/>
        <w:gridCol w:w="1590"/>
        <w:gridCol w:w="1590"/>
        <w:gridCol w:w="1499"/>
      </w:tblGrid>
      <w:tr w:rsidR="006D553A" w:rsidRPr="006D553A" w:rsidTr="006D553A">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lastRenderedPageBreak/>
              <w:t> </w:t>
            </w:r>
          </w:p>
        </w:tc>
        <w:tc>
          <w:tcPr>
            <w:tcW w:w="2797" w:type="dxa"/>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xml:space="preserve"> RECURRENT EXPENDITURE </w:t>
            </w:r>
          </w:p>
        </w:tc>
        <w:tc>
          <w:tcPr>
            <w:tcW w:w="3089"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CAPITAL EXPENDITURE</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S/N</w:t>
            </w:r>
          </w:p>
        </w:tc>
        <w:tc>
          <w:tcPr>
            <w:tcW w:w="2797" w:type="dxa"/>
            <w:tcBorders>
              <w:top w:val="nil"/>
              <w:left w:val="nil"/>
              <w:bottom w:val="single" w:sz="4" w:space="0" w:color="auto"/>
              <w:right w:val="single" w:sz="4" w:space="0" w:color="auto"/>
            </w:tcBorders>
            <w:shd w:val="clear" w:color="auto" w:fill="auto"/>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SECTOR/MDAs/INSTITUTIONS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xml:space="preserve"> BUDGET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ACTUAL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xml:space="preserve"> BUDGET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ACTUAL</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87</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School of Midwifery</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b/>
                <w:bCs/>
                <w:color w:val="000000"/>
                <w:sz w:val="20"/>
                <w:szCs w:val="20"/>
                <w:lang w:val="en-GB" w:eastAsia="en-GB"/>
              </w:rPr>
            </w:pPr>
            <w:r w:rsidRPr="006D553A">
              <w:rPr>
                <w:rFonts w:ascii="Times New Roman" w:eastAsia="Times New Roman" w:hAnsi="Times New Roman" w:cs="Times New Roman"/>
                <w:b/>
                <w:bCs/>
                <w:color w:val="000000"/>
                <w:sz w:val="20"/>
                <w:szCs w:val="20"/>
                <w:lang w:val="en-GB" w:eastAsia="en-GB"/>
              </w:rPr>
              <w:t>88</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School of Health Technology</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1,125,000.00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89</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Emergency Medical Services Agency</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18,500,000.00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90</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Board of Alternative Medicine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91</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Neuro-Psychiatric Specialist Hospital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1,166,000.00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92</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Contributory Health Commission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484,000,000.00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93</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Health</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174,416,829.91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155,858,841.32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298,914,843.75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5,000,000.00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 </w:t>
            </w:r>
          </w:p>
        </w:tc>
        <w:tc>
          <w:tcPr>
            <w:tcW w:w="2797" w:type="dxa"/>
            <w:tcBorders>
              <w:top w:val="nil"/>
              <w:left w:val="nil"/>
              <w:bottom w:val="single" w:sz="4" w:space="0" w:color="auto"/>
              <w:right w:val="single" w:sz="4" w:space="0" w:color="auto"/>
            </w:tcBorders>
            <w:shd w:val="clear" w:color="000000" w:fill="00B0F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SUB TOTAL: Health Sub-Sector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2,316,408,829.52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2,428,620,695.06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1,487,492,768.75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5,000,000.00 </w:t>
            </w:r>
          </w:p>
        </w:tc>
      </w:tr>
      <w:tr w:rsidR="006D553A" w:rsidRPr="006D553A" w:rsidTr="006D553A">
        <w:trPr>
          <w:trHeight w:val="5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B3</w:t>
            </w:r>
          </w:p>
        </w:tc>
        <w:tc>
          <w:tcPr>
            <w:tcW w:w="2797" w:type="dxa"/>
            <w:tcBorders>
              <w:top w:val="nil"/>
              <w:left w:val="nil"/>
              <w:bottom w:val="single" w:sz="4" w:space="0" w:color="auto"/>
              <w:right w:val="single" w:sz="4" w:space="0" w:color="auto"/>
            </w:tcBorders>
            <w:shd w:val="clear" w:color="000000" w:fill="92D05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SOCIAL AND COMMUNITY DEV. SUB 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94</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Football Development Agency</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211,500,000.00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108,000,000.00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16,250,000.00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95</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Youth and Sports Development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32,452,353.73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16,744,311.99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b/>
                <w:bCs/>
                <w:color w:val="000000"/>
                <w:sz w:val="20"/>
                <w:szCs w:val="20"/>
                <w:lang w:val="en-GB" w:eastAsia="en-GB"/>
              </w:rPr>
            </w:pPr>
            <w:r w:rsidRPr="006D553A">
              <w:rPr>
                <w:rFonts w:ascii="Times New Roman" w:eastAsia="Times New Roman" w:hAnsi="Times New Roman" w:cs="Times New Roman"/>
                <w:b/>
                <w:bCs/>
                <w:color w:val="000000"/>
                <w:sz w:val="20"/>
                <w:szCs w:val="20"/>
                <w:lang w:val="en-GB" w:eastAsia="en-GB"/>
              </w:rPr>
              <w:t>96</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Women Affairs and Social Development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132,055,311.64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54,626,272.17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1,259,360.00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97</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Agency for the Welfare of the Physically Challenged Persons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17,500,000.00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800,000.00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98</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Sports Council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110,446,300.10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139,062,912.36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3,750,000.00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99</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Football Academy</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100</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Community and Social Development Agency</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4,800,000.00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20,071,567.50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101</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Directorate of Rural and Community Development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18,903,125.21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305,750,000.00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5,680,856.14 </w:t>
            </w:r>
          </w:p>
        </w:tc>
      </w:tr>
      <w:tr w:rsidR="006D553A" w:rsidRPr="006D553A" w:rsidTr="006D553A">
        <w:trPr>
          <w:trHeight w:val="5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 </w:t>
            </w:r>
          </w:p>
        </w:tc>
        <w:tc>
          <w:tcPr>
            <w:tcW w:w="2797" w:type="dxa"/>
            <w:tcBorders>
              <w:top w:val="nil"/>
              <w:left w:val="nil"/>
              <w:bottom w:val="single" w:sz="4" w:space="0" w:color="auto"/>
              <w:right w:val="single" w:sz="4" w:space="0" w:color="auto"/>
            </w:tcBorders>
            <w:shd w:val="clear" w:color="000000" w:fill="00B0F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SUB TOTAL: Social and Community Dev. Sub-Sector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527,753,965.47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338,336,621.73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423,321,567.50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6,940,216.14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b/>
                <w:bCs/>
                <w:color w:val="000000"/>
                <w:sz w:val="20"/>
                <w:szCs w:val="20"/>
                <w:lang w:val="en-GB" w:eastAsia="en-GB"/>
              </w:rPr>
            </w:pPr>
            <w:r w:rsidRPr="006D553A">
              <w:rPr>
                <w:rFonts w:ascii="Times New Roman" w:eastAsia="Times New Roman" w:hAnsi="Times New Roman" w:cs="Times New Roman"/>
                <w:b/>
                <w:bCs/>
                <w:color w:val="000000"/>
                <w:sz w:val="20"/>
                <w:szCs w:val="20"/>
                <w:lang w:val="en-GB" w:eastAsia="en-GB"/>
              </w:rPr>
              <w:t>B4</w:t>
            </w:r>
          </w:p>
        </w:tc>
        <w:tc>
          <w:tcPr>
            <w:tcW w:w="2797" w:type="dxa"/>
            <w:tcBorders>
              <w:top w:val="nil"/>
              <w:left w:val="nil"/>
              <w:bottom w:val="single" w:sz="4" w:space="0" w:color="auto"/>
              <w:right w:val="single" w:sz="4" w:space="0" w:color="auto"/>
            </w:tcBorders>
            <w:shd w:val="clear" w:color="000000" w:fill="92D050"/>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Environment and Sewage Management Sub-Sector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b/>
                <w:bCs/>
                <w:color w:val="000000"/>
                <w:sz w:val="20"/>
                <w:szCs w:val="20"/>
                <w:lang w:val="en-GB" w:eastAsia="en-GB"/>
              </w:rPr>
            </w:pPr>
            <w:r w:rsidRPr="006D553A">
              <w:rPr>
                <w:rFonts w:ascii="Times New Roman" w:eastAsia="Times New Roman" w:hAnsi="Times New Roman" w:cs="Times New Roman"/>
                <w:b/>
                <w:bCs/>
                <w:color w:val="000000"/>
                <w:sz w:val="20"/>
                <w:szCs w:val="20"/>
                <w:lang w:val="en-GB" w:eastAsia="en-GB"/>
              </w:rPr>
              <w:t>102</w:t>
            </w:r>
          </w:p>
        </w:tc>
        <w:tc>
          <w:tcPr>
            <w:tcW w:w="2797" w:type="dxa"/>
            <w:tcBorders>
              <w:top w:val="nil"/>
              <w:left w:val="nil"/>
              <w:bottom w:val="single" w:sz="4" w:space="0" w:color="auto"/>
              <w:right w:val="single" w:sz="4" w:space="0" w:color="auto"/>
            </w:tcBorders>
            <w:shd w:val="clear" w:color="000000" w:fill="FFFFFF"/>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Ondo State Waste Management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66,901,512.67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60,474,538.11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120,000,000.00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67,058,500.00 </w:t>
            </w:r>
          </w:p>
        </w:tc>
      </w:tr>
      <w:tr w:rsidR="006D553A" w:rsidRPr="006D553A" w:rsidTr="006D553A">
        <w:trPr>
          <w:trHeight w:val="5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103</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Ondo State Waste Management Authority Area Office Ondo</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104</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Environment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49,465,246.70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44,151,548.69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237,500,000.00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996,000.00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105</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New Map Project Office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325,250,000.00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106</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Environmental Task Force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 </w:t>
            </w:r>
          </w:p>
        </w:tc>
        <w:tc>
          <w:tcPr>
            <w:tcW w:w="2797" w:type="dxa"/>
            <w:tcBorders>
              <w:top w:val="nil"/>
              <w:left w:val="nil"/>
              <w:bottom w:val="single" w:sz="4" w:space="0" w:color="auto"/>
              <w:right w:val="single" w:sz="4" w:space="0" w:color="auto"/>
            </w:tcBorders>
            <w:shd w:val="clear" w:color="000000" w:fill="00B0F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 xml:space="preserve">SUB TOTAL: Environment and Sewage Management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119,366,759.37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106,026,086.80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682,750,000.00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68,054,500.00 </w:t>
            </w:r>
          </w:p>
        </w:tc>
      </w:tr>
      <w:tr w:rsidR="006D553A" w:rsidRPr="006D553A" w:rsidTr="006D553A">
        <w:trPr>
          <w:trHeight w:val="5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 </w:t>
            </w:r>
          </w:p>
        </w:tc>
        <w:tc>
          <w:tcPr>
            <w:tcW w:w="2797" w:type="dxa"/>
            <w:tcBorders>
              <w:top w:val="nil"/>
              <w:left w:val="nil"/>
              <w:bottom w:val="single" w:sz="4" w:space="0" w:color="auto"/>
              <w:right w:val="single" w:sz="4" w:space="0" w:color="auto"/>
            </w:tcBorders>
            <w:shd w:val="clear" w:color="000000" w:fill="7030A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TOTAL SOCIAL SERVICES 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9,786,572,994.37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8,591,520,376.96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4,753,256,375.68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81,034,716.14 </w:t>
            </w:r>
          </w:p>
        </w:tc>
      </w:tr>
    </w:tbl>
    <w:p w:rsidR="006D553A" w:rsidRDefault="006D553A">
      <w:r>
        <w:br w:type="page"/>
      </w:r>
    </w:p>
    <w:tbl>
      <w:tblPr>
        <w:tblW w:w="9666" w:type="dxa"/>
        <w:tblLook w:val="04A0" w:firstRow="1" w:lastRow="0" w:firstColumn="1" w:lastColumn="0" w:noHBand="0" w:noVBand="1"/>
      </w:tblPr>
      <w:tblGrid>
        <w:gridCol w:w="600"/>
        <w:gridCol w:w="2960"/>
        <w:gridCol w:w="1590"/>
        <w:gridCol w:w="1590"/>
        <w:gridCol w:w="1590"/>
        <w:gridCol w:w="1499"/>
      </w:tblGrid>
      <w:tr w:rsidR="006D553A" w:rsidRPr="006D553A" w:rsidTr="006D553A">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lastRenderedPageBreak/>
              <w:t> </w:t>
            </w:r>
          </w:p>
        </w:tc>
        <w:tc>
          <w:tcPr>
            <w:tcW w:w="2797" w:type="dxa"/>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xml:space="preserve"> RECURRENT EXPENDITURE </w:t>
            </w:r>
          </w:p>
        </w:tc>
        <w:tc>
          <w:tcPr>
            <w:tcW w:w="3089"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CAPITAL EXPENDITURE</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S/N</w:t>
            </w:r>
          </w:p>
        </w:tc>
        <w:tc>
          <w:tcPr>
            <w:tcW w:w="2797" w:type="dxa"/>
            <w:tcBorders>
              <w:top w:val="nil"/>
              <w:left w:val="nil"/>
              <w:bottom w:val="single" w:sz="4" w:space="0" w:color="auto"/>
              <w:right w:val="single" w:sz="4" w:space="0" w:color="auto"/>
            </w:tcBorders>
            <w:shd w:val="clear" w:color="auto" w:fill="auto"/>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SECTOR/MDAs/INSTITUTIONS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xml:space="preserve"> BUDGET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ACTUAL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xml:space="preserve"> BUDGET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ACTUAL</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C</w:t>
            </w:r>
          </w:p>
        </w:tc>
        <w:tc>
          <w:tcPr>
            <w:tcW w:w="2797" w:type="dxa"/>
            <w:tcBorders>
              <w:top w:val="nil"/>
              <w:left w:val="nil"/>
              <w:bottom w:val="single" w:sz="4" w:space="0" w:color="auto"/>
              <w:right w:val="single" w:sz="4" w:space="0" w:color="auto"/>
            </w:tcBorders>
            <w:shd w:val="clear" w:color="000000" w:fill="FF000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 xml:space="preserve"> LAW AND JUSTICE 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C1</w:t>
            </w:r>
          </w:p>
        </w:tc>
        <w:tc>
          <w:tcPr>
            <w:tcW w:w="2797" w:type="dxa"/>
            <w:tcBorders>
              <w:top w:val="nil"/>
              <w:left w:val="nil"/>
              <w:bottom w:val="single" w:sz="4" w:space="0" w:color="auto"/>
              <w:right w:val="single" w:sz="4" w:space="0" w:color="auto"/>
            </w:tcBorders>
            <w:shd w:val="clear" w:color="000000" w:fill="92D05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 xml:space="preserve">Administration of Justice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107</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JUDICIARY</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401,722,564.14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519,219,611.19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557,500,000.00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108</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JUDICIAL SERVICE COMMISSION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26,735,201.17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6,750,000.00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109</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OFFICE OF HONOURABLE CHIEF JUDGE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5,333,200.00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110</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JUDICIARY DIVISION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6,000,000.00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111</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Mobile Court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112</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JUSTICE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83,737,418.08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61,685,729.84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77,500,000.00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4,914,000.00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b/>
                <w:bCs/>
                <w:color w:val="000000"/>
                <w:sz w:val="20"/>
                <w:szCs w:val="20"/>
                <w:lang w:val="en-GB" w:eastAsia="en-GB"/>
              </w:rPr>
            </w:pPr>
            <w:r w:rsidRPr="006D553A">
              <w:rPr>
                <w:rFonts w:ascii="Times New Roman" w:eastAsia="Times New Roman" w:hAnsi="Times New Roman" w:cs="Times New Roman"/>
                <w:b/>
                <w:bCs/>
                <w:color w:val="000000"/>
                <w:sz w:val="20"/>
                <w:szCs w:val="20"/>
                <w:lang w:val="en-GB" w:eastAsia="en-GB"/>
              </w:rPr>
              <w:t>113</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LAW COMMISSION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6,261,244.68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2,685,605.91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r>
      <w:tr w:rsidR="006D553A" w:rsidRPr="006D553A" w:rsidTr="006D553A">
        <w:trPr>
          <w:trHeight w:val="76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114</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CITIZEN'S RIGHT MEDIATION CENTRE/OFFICE OF PUBLIC DEFENDERS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2,625,000.00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1,500,000.00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115</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High Court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116</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CUSTOMARY COURT OF APPEAL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164,824,529.08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14,895,000.00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61,750,000.00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117</w:t>
            </w:r>
          </w:p>
        </w:tc>
        <w:tc>
          <w:tcPr>
            <w:tcW w:w="2797"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Customary Court of appeal- judicial divisions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3,375,000.00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118</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OFFICE OF THE PRESIDENT OF THE CUSTOMARY COURT OF APPEAL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5,700,000.00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2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 </w:t>
            </w:r>
          </w:p>
        </w:tc>
        <w:tc>
          <w:tcPr>
            <w:tcW w:w="2797" w:type="dxa"/>
            <w:tcBorders>
              <w:top w:val="nil"/>
              <w:left w:val="nil"/>
              <w:bottom w:val="single" w:sz="4" w:space="0" w:color="auto"/>
              <w:right w:val="single" w:sz="4" w:space="0" w:color="auto"/>
            </w:tcBorders>
            <w:shd w:val="clear" w:color="000000" w:fill="7030A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TOTAL:  LAW AND JUSTICE 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715,655,957.14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627,144,146.94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727,250,000.00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4,914,000.00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D</w:t>
            </w:r>
          </w:p>
        </w:tc>
        <w:tc>
          <w:tcPr>
            <w:tcW w:w="2797" w:type="dxa"/>
            <w:tcBorders>
              <w:top w:val="nil"/>
              <w:left w:val="nil"/>
              <w:bottom w:val="single" w:sz="4" w:space="0" w:color="auto"/>
              <w:right w:val="single" w:sz="4" w:space="0" w:color="auto"/>
            </w:tcBorders>
            <w:shd w:val="clear" w:color="000000" w:fill="FF000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ADMINISTRATION 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D1</w:t>
            </w:r>
          </w:p>
        </w:tc>
        <w:tc>
          <w:tcPr>
            <w:tcW w:w="2797" w:type="dxa"/>
            <w:tcBorders>
              <w:top w:val="nil"/>
              <w:left w:val="nil"/>
              <w:bottom w:val="single" w:sz="4" w:space="0" w:color="auto"/>
              <w:right w:val="single" w:sz="4" w:space="0" w:color="auto"/>
            </w:tcBorders>
            <w:shd w:val="clear" w:color="000000" w:fill="00B0F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General Administration Sub - 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119</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Governor's Office-Government House and Protocol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673,192,455.60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295,314,337.02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1,500,000.00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120</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Deputy Governor's Office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123,781,971.71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56,699,275.43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121</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Office of Senior Special Assistants to the Governor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22,500,000.00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122</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Office of the Special Advisers to the Governor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11,250,000.00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123</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Office of A.D.C and C.S.O</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124</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Boundary Commission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125</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Nigeria Security and Civil Defence Corps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232,400.00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bl>
    <w:p w:rsidR="006D553A" w:rsidRDefault="006D553A">
      <w:r>
        <w:br w:type="page"/>
      </w:r>
    </w:p>
    <w:tbl>
      <w:tblPr>
        <w:tblW w:w="9666" w:type="dxa"/>
        <w:tblLook w:val="04A0" w:firstRow="1" w:lastRow="0" w:firstColumn="1" w:lastColumn="0" w:noHBand="0" w:noVBand="1"/>
      </w:tblPr>
      <w:tblGrid>
        <w:gridCol w:w="600"/>
        <w:gridCol w:w="2960"/>
        <w:gridCol w:w="1590"/>
        <w:gridCol w:w="1590"/>
        <w:gridCol w:w="1590"/>
        <w:gridCol w:w="1499"/>
      </w:tblGrid>
      <w:tr w:rsidR="006D553A" w:rsidRPr="006D553A" w:rsidTr="00FF71B4">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lastRenderedPageBreak/>
              <w:t> </w:t>
            </w:r>
          </w:p>
        </w:tc>
        <w:tc>
          <w:tcPr>
            <w:tcW w:w="2797" w:type="dxa"/>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xml:space="preserve"> RECURRENT EXPENDITURE </w:t>
            </w:r>
          </w:p>
        </w:tc>
        <w:tc>
          <w:tcPr>
            <w:tcW w:w="3089" w:type="dxa"/>
            <w:gridSpan w:val="2"/>
            <w:tcBorders>
              <w:top w:val="single" w:sz="4" w:space="0" w:color="auto"/>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CAPITAL EXPENDITURE</w:t>
            </w:r>
          </w:p>
        </w:tc>
      </w:tr>
      <w:tr w:rsidR="006D553A" w:rsidRPr="006D553A" w:rsidTr="00FF71B4">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jc w:val="center"/>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S/N</w:t>
            </w:r>
          </w:p>
        </w:tc>
        <w:tc>
          <w:tcPr>
            <w:tcW w:w="2797" w:type="dxa"/>
            <w:tcBorders>
              <w:top w:val="nil"/>
              <w:left w:val="nil"/>
              <w:bottom w:val="single" w:sz="4" w:space="0" w:color="auto"/>
              <w:right w:val="single" w:sz="4" w:space="0" w:color="auto"/>
            </w:tcBorders>
            <w:shd w:val="clear" w:color="auto" w:fill="auto"/>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SECTOR/MDAs/INSTITUTIONS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xml:space="preserve"> BUDGET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ACTUAL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 xml:space="preserve"> BUDGET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775A76" w:rsidRDefault="006D553A" w:rsidP="006D553A">
            <w:pPr>
              <w:spacing w:after="0" w:line="240" w:lineRule="auto"/>
              <w:rPr>
                <w:rFonts w:ascii="Calibri" w:eastAsia="Times New Roman" w:hAnsi="Calibri" w:cs="Times New Roman"/>
                <w:b/>
                <w:bCs/>
                <w:color w:val="000000"/>
                <w:szCs w:val="20"/>
                <w:lang w:val="en-GB" w:eastAsia="en-GB"/>
              </w:rPr>
            </w:pPr>
            <w:r w:rsidRPr="00775A76">
              <w:rPr>
                <w:rFonts w:ascii="Calibri" w:eastAsia="Times New Roman" w:hAnsi="Calibri" w:cs="Times New Roman"/>
                <w:b/>
                <w:bCs/>
                <w:color w:val="000000"/>
                <w:szCs w:val="20"/>
                <w:lang w:val="en-GB" w:eastAsia="en-GB"/>
              </w:rPr>
              <w:t>ACTUAL</w:t>
            </w:r>
          </w:p>
        </w:tc>
      </w:tr>
      <w:tr w:rsidR="006D553A" w:rsidRPr="006D553A" w:rsidTr="006D553A">
        <w:trPr>
          <w:trHeight w:val="76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126</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Department of Public Service Reform and</w:t>
            </w:r>
            <w:r w:rsidRPr="006D553A">
              <w:rPr>
                <w:rFonts w:ascii="Times New Roman" w:eastAsia="Times New Roman" w:hAnsi="Times New Roman" w:cs="Times New Roman"/>
                <w:color w:val="000000"/>
                <w:sz w:val="20"/>
                <w:szCs w:val="20"/>
                <w:lang w:val="en-GB" w:eastAsia="en-GB"/>
              </w:rPr>
              <w:br/>
              <w:t xml:space="preserve">Development (DPSRD)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15,000,000.00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2,348,000.00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385,555.56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127</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Office of the Head of Service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9,600,000.00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128</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Senior Staff Club</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625,000.00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129</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Public Service Training Institute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8,000,000.00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130</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Office of Establishments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127,359,969.41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51,753,826.16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3,625,000.00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131</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Office of the Secretary to State Government (SSG)</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2,250,000.00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132</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E-Personel Administration Salary System (e-PASS) Office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133</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General Administration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86,587,663.28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25,986,144.25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1,388,366.00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134</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Political and Economic Affairs Department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239,139,139.16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16,036,132.79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135</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State Emergency Management Agency (SEMA)</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136</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Cabinet and Special Services Department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28,645,113.92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21,521,244.46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1,750,000.00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137</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Liaison Office, Lagos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10,410,867.03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5,444,414.74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138</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Liaison Office, Abuja</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20,185,159.97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7,890,940.12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139</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Service Matters Department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31,125,000.00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6,076,600.00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140</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Regional Integration and Special Duties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18,358,945.62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10,680,812.28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141</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Fire Services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142</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Public Complaint Commission/Ombudsman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143</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Pensions Transitional Department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15,304,379.63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11,700,640.01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61,250,000.00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144</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Muslim Welfare Board</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13,625,000.00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3,650,000.00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145</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Christian Welfare Board</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13,750,000.00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1,600,000.00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146</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Civil Service Commission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36,682,401.43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35,126,643.01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1,636,250.00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147</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Independent Electoral Commission (ODIEC)</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22,371,458.83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20,623,252.62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225,000,000.00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148</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Independent Electoral Commission (ODIEC) Area Offices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360,000.00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149</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Local Government and Chieftaincy Affairs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27,574,622.05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17,379,633.96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6D553A">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150</w:t>
            </w:r>
          </w:p>
        </w:tc>
        <w:tc>
          <w:tcPr>
            <w:tcW w:w="2797"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Local Government Service Commission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bl>
    <w:p w:rsidR="00FF71B4" w:rsidRDefault="00FF71B4">
      <w:r>
        <w:br w:type="page"/>
      </w:r>
    </w:p>
    <w:tbl>
      <w:tblPr>
        <w:tblW w:w="9829" w:type="dxa"/>
        <w:tblLook w:val="04A0" w:firstRow="1" w:lastRow="0" w:firstColumn="1" w:lastColumn="0" w:noHBand="0" w:noVBand="1"/>
      </w:tblPr>
      <w:tblGrid>
        <w:gridCol w:w="600"/>
        <w:gridCol w:w="2960"/>
        <w:gridCol w:w="1590"/>
        <w:gridCol w:w="1590"/>
        <w:gridCol w:w="1590"/>
        <w:gridCol w:w="1499"/>
      </w:tblGrid>
      <w:tr w:rsidR="00FF71B4" w:rsidRPr="006D553A" w:rsidTr="007512E6">
        <w:trPr>
          <w:trHeight w:val="300"/>
        </w:trPr>
        <w:tc>
          <w:tcPr>
            <w:tcW w:w="6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F71B4" w:rsidRPr="006D553A" w:rsidRDefault="00FF71B4" w:rsidP="008A7C9B">
            <w:pPr>
              <w:spacing w:after="0" w:line="240" w:lineRule="auto"/>
              <w:rPr>
                <w:rFonts w:ascii="Calibri" w:eastAsia="Times New Roman" w:hAnsi="Calibri" w:cs="Times New Roman"/>
                <w:b/>
                <w:bCs/>
                <w:color w:val="000000"/>
                <w:szCs w:val="20"/>
                <w:lang w:val="en-GB" w:eastAsia="en-GB"/>
              </w:rPr>
            </w:pPr>
            <w:r w:rsidRPr="006D553A">
              <w:rPr>
                <w:rFonts w:ascii="Calibri" w:eastAsia="Times New Roman" w:hAnsi="Calibri" w:cs="Times New Roman"/>
                <w:b/>
                <w:bCs/>
                <w:color w:val="000000"/>
                <w:szCs w:val="20"/>
                <w:lang w:val="en-GB" w:eastAsia="en-GB"/>
              </w:rPr>
              <w:lastRenderedPageBreak/>
              <w:t> </w:t>
            </w:r>
          </w:p>
        </w:tc>
        <w:tc>
          <w:tcPr>
            <w:tcW w:w="2960" w:type="dxa"/>
            <w:tcBorders>
              <w:top w:val="single" w:sz="4" w:space="0" w:color="auto"/>
              <w:left w:val="nil"/>
              <w:bottom w:val="single" w:sz="4" w:space="0" w:color="auto"/>
              <w:right w:val="single" w:sz="4" w:space="0" w:color="auto"/>
            </w:tcBorders>
            <w:shd w:val="clear" w:color="auto" w:fill="auto"/>
            <w:noWrap/>
            <w:vAlign w:val="bottom"/>
            <w:hideMark/>
          </w:tcPr>
          <w:p w:rsidR="00FF71B4" w:rsidRPr="006D553A" w:rsidRDefault="00FF71B4" w:rsidP="008A7C9B">
            <w:pPr>
              <w:spacing w:after="0" w:line="240" w:lineRule="auto"/>
              <w:rPr>
                <w:rFonts w:ascii="Calibri" w:eastAsia="Times New Roman" w:hAnsi="Calibri" w:cs="Times New Roman"/>
                <w:b/>
                <w:bCs/>
                <w:color w:val="000000"/>
                <w:szCs w:val="20"/>
                <w:lang w:val="en-GB" w:eastAsia="en-GB"/>
              </w:rPr>
            </w:pPr>
            <w:r w:rsidRPr="006D553A">
              <w:rPr>
                <w:rFonts w:ascii="Calibri" w:eastAsia="Times New Roman" w:hAnsi="Calibri" w:cs="Times New Roman"/>
                <w:b/>
                <w:bCs/>
                <w:color w:val="000000"/>
                <w:szCs w:val="20"/>
                <w:lang w:val="en-GB" w:eastAsia="en-GB"/>
              </w:rPr>
              <w:t> </w:t>
            </w:r>
          </w:p>
        </w:tc>
        <w:tc>
          <w:tcPr>
            <w:tcW w:w="3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F71B4" w:rsidRPr="006D553A" w:rsidRDefault="00FF71B4" w:rsidP="008A7C9B">
            <w:pPr>
              <w:spacing w:after="0" w:line="240" w:lineRule="auto"/>
              <w:jc w:val="center"/>
              <w:rPr>
                <w:rFonts w:ascii="Calibri" w:eastAsia="Times New Roman" w:hAnsi="Calibri" w:cs="Times New Roman"/>
                <w:b/>
                <w:bCs/>
                <w:color w:val="000000"/>
                <w:szCs w:val="20"/>
                <w:lang w:val="en-GB" w:eastAsia="en-GB"/>
              </w:rPr>
            </w:pPr>
            <w:r w:rsidRPr="006D553A">
              <w:rPr>
                <w:rFonts w:ascii="Calibri" w:eastAsia="Times New Roman" w:hAnsi="Calibri" w:cs="Times New Roman"/>
                <w:b/>
                <w:bCs/>
                <w:color w:val="000000"/>
                <w:szCs w:val="20"/>
                <w:lang w:val="en-GB" w:eastAsia="en-GB"/>
              </w:rPr>
              <w:t xml:space="preserve"> RECURRENT EXPENDITURE </w:t>
            </w:r>
          </w:p>
        </w:tc>
        <w:tc>
          <w:tcPr>
            <w:tcW w:w="3089" w:type="dxa"/>
            <w:gridSpan w:val="2"/>
            <w:tcBorders>
              <w:top w:val="single" w:sz="4" w:space="0" w:color="auto"/>
              <w:left w:val="nil"/>
              <w:bottom w:val="single" w:sz="4" w:space="0" w:color="auto"/>
              <w:right w:val="single" w:sz="4" w:space="0" w:color="auto"/>
            </w:tcBorders>
            <w:shd w:val="clear" w:color="auto" w:fill="auto"/>
            <w:noWrap/>
            <w:vAlign w:val="bottom"/>
            <w:hideMark/>
          </w:tcPr>
          <w:p w:rsidR="00FF71B4" w:rsidRPr="006D553A" w:rsidRDefault="00FF71B4" w:rsidP="008A7C9B">
            <w:pPr>
              <w:spacing w:after="0" w:line="240" w:lineRule="auto"/>
              <w:jc w:val="center"/>
              <w:rPr>
                <w:rFonts w:ascii="Calibri" w:eastAsia="Times New Roman" w:hAnsi="Calibri" w:cs="Times New Roman"/>
                <w:b/>
                <w:bCs/>
                <w:color w:val="000000"/>
                <w:szCs w:val="20"/>
                <w:lang w:val="en-GB" w:eastAsia="en-GB"/>
              </w:rPr>
            </w:pPr>
            <w:r w:rsidRPr="006D553A">
              <w:rPr>
                <w:rFonts w:ascii="Calibri" w:eastAsia="Times New Roman" w:hAnsi="Calibri" w:cs="Times New Roman"/>
                <w:b/>
                <w:bCs/>
                <w:color w:val="000000"/>
                <w:szCs w:val="20"/>
                <w:lang w:val="en-GB" w:eastAsia="en-GB"/>
              </w:rPr>
              <w:t>CAPITAL EXPENDITURE</w:t>
            </w:r>
          </w:p>
        </w:tc>
      </w:tr>
      <w:tr w:rsidR="00FF71B4"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FF71B4" w:rsidRPr="006D553A" w:rsidRDefault="00FF71B4" w:rsidP="008A7C9B">
            <w:pPr>
              <w:spacing w:after="0" w:line="240" w:lineRule="auto"/>
              <w:jc w:val="center"/>
              <w:rPr>
                <w:rFonts w:ascii="Calibri" w:eastAsia="Times New Roman" w:hAnsi="Calibri" w:cs="Times New Roman"/>
                <w:b/>
                <w:bCs/>
                <w:color w:val="000000"/>
                <w:szCs w:val="20"/>
                <w:lang w:val="en-GB" w:eastAsia="en-GB"/>
              </w:rPr>
            </w:pPr>
            <w:r w:rsidRPr="006D553A">
              <w:rPr>
                <w:rFonts w:ascii="Calibri" w:eastAsia="Times New Roman" w:hAnsi="Calibri" w:cs="Times New Roman"/>
                <w:b/>
                <w:bCs/>
                <w:color w:val="000000"/>
                <w:szCs w:val="20"/>
                <w:lang w:val="en-GB" w:eastAsia="en-GB"/>
              </w:rPr>
              <w:t>S/N</w:t>
            </w:r>
          </w:p>
        </w:tc>
        <w:tc>
          <w:tcPr>
            <w:tcW w:w="2960" w:type="dxa"/>
            <w:tcBorders>
              <w:top w:val="nil"/>
              <w:left w:val="nil"/>
              <w:bottom w:val="single" w:sz="4" w:space="0" w:color="auto"/>
              <w:right w:val="single" w:sz="4" w:space="0" w:color="auto"/>
            </w:tcBorders>
            <w:shd w:val="clear" w:color="auto" w:fill="auto"/>
            <w:vAlign w:val="bottom"/>
            <w:hideMark/>
          </w:tcPr>
          <w:p w:rsidR="00FF71B4" w:rsidRPr="006D553A" w:rsidRDefault="00FF71B4" w:rsidP="008A7C9B">
            <w:pPr>
              <w:spacing w:after="0" w:line="240" w:lineRule="auto"/>
              <w:rPr>
                <w:rFonts w:ascii="Calibri" w:eastAsia="Times New Roman" w:hAnsi="Calibri" w:cs="Times New Roman"/>
                <w:b/>
                <w:bCs/>
                <w:color w:val="000000"/>
                <w:szCs w:val="20"/>
                <w:lang w:val="en-GB" w:eastAsia="en-GB"/>
              </w:rPr>
            </w:pPr>
            <w:r w:rsidRPr="006D553A">
              <w:rPr>
                <w:rFonts w:ascii="Calibri" w:eastAsia="Times New Roman" w:hAnsi="Calibri" w:cs="Times New Roman"/>
                <w:b/>
                <w:bCs/>
                <w:color w:val="000000"/>
                <w:szCs w:val="20"/>
                <w:lang w:val="en-GB" w:eastAsia="en-GB"/>
              </w:rPr>
              <w:t>SECTOR/MDAs/INSTITUTIONS</w:t>
            </w:r>
          </w:p>
        </w:tc>
        <w:tc>
          <w:tcPr>
            <w:tcW w:w="1590" w:type="dxa"/>
            <w:tcBorders>
              <w:top w:val="nil"/>
              <w:left w:val="nil"/>
              <w:bottom w:val="single" w:sz="4" w:space="0" w:color="auto"/>
              <w:right w:val="single" w:sz="4" w:space="0" w:color="auto"/>
            </w:tcBorders>
            <w:shd w:val="clear" w:color="auto" w:fill="auto"/>
            <w:noWrap/>
            <w:vAlign w:val="bottom"/>
            <w:hideMark/>
          </w:tcPr>
          <w:p w:rsidR="00FF71B4" w:rsidRPr="006D553A" w:rsidRDefault="00FF71B4" w:rsidP="008A7C9B">
            <w:pPr>
              <w:spacing w:after="0" w:line="240" w:lineRule="auto"/>
              <w:rPr>
                <w:rFonts w:ascii="Calibri" w:eastAsia="Times New Roman" w:hAnsi="Calibri" w:cs="Times New Roman"/>
                <w:b/>
                <w:bCs/>
                <w:color w:val="000000"/>
                <w:szCs w:val="20"/>
                <w:lang w:val="en-GB" w:eastAsia="en-GB"/>
              </w:rPr>
            </w:pPr>
            <w:r w:rsidRPr="006D553A">
              <w:rPr>
                <w:rFonts w:ascii="Calibri" w:eastAsia="Times New Roman" w:hAnsi="Calibri" w:cs="Times New Roman"/>
                <w:b/>
                <w:bCs/>
                <w:color w:val="000000"/>
                <w:szCs w:val="20"/>
                <w:lang w:val="en-GB" w:eastAsia="en-GB"/>
              </w:rPr>
              <w:t xml:space="preserve"> BUDGET </w:t>
            </w:r>
          </w:p>
        </w:tc>
        <w:tc>
          <w:tcPr>
            <w:tcW w:w="1590" w:type="dxa"/>
            <w:tcBorders>
              <w:top w:val="nil"/>
              <w:left w:val="nil"/>
              <w:bottom w:val="single" w:sz="4" w:space="0" w:color="auto"/>
              <w:right w:val="single" w:sz="4" w:space="0" w:color="auto"/>
            </w:tcBorders>
            <w:shd w:val="clear" w:color="000000" w:fill="FFFFFF"/>
            <w:noWrap/>
            <w:vAlign w:val="bottom"/>
            <w:hideMark/>
          </w:tcPr>
          <w:p w:rsidR="00FF71B4" w:rsidRPr="006D553A" w:rsidRDefault="00FF71B4" w:rsidP="008A7C9B">
            <w:pPr>
              <w:spacing w:after="0" w:line="240" w:lineRule="auto"/>
              <w:rPr>
                <w:rFonts w:ascii="Calibri" w:eastAsia="Times New Roman" w:hAnsi="Calibri" w:cs="Times New Roman"/>
                <w:b/>
                <w:bCs/>
                <w:color w:val="000000"/>
                <w:szCs w:val="20"/>
                <w:lang w:val="en-GB" w:eastAsia="en-GB"/>
              </w:rPr>
            </w:pPr>
            <w:r w:rsidRPr="006D553A">
              <w:rPr>
                <w:rFonts w:ascii="Calibri" w:eastAsia="Times New Roman" w:hAnsi="Calibri" w:cs="Times New Roman"/>
                <w:b/>
                <w:bCs/>
                <w:color w:val="000000"/>
                <w:szCs w:val="20"/>
                <w:lang w:val="en-GB" w:eastAsia="en-GB"/>
              </w:rPr>
              <w:t>ACTUAL</w:t>
            </w:r>
          </w:p>
        </w:tc>
        <w:tc>
          <w:tcPr>
            <w:tcW w:w="1590" w:type="dxa"/>
            <w:tcBorders>
              <w:top w:val="nil"/>
              <w:left w:val="nil"/>
              <w:bottom w:val="single" w:sz="4" w:space="0" w:color="auto"/>
              <w:right w:val="single" w:sz="4" w:space="0" w:color="auto"/>
            </w:tcBorders>
            <w:shd w:val="clear" w:color="auto" w:fill="auto"/>
            <w:noWrap/>
            <w:vAlign w:val="bottom"/>
            <w:hideMark/>
          </w:tcPr>
          <w:p w:rsidR="00FF71B4" w:rsidRPr="006D553A" w:rsidRDefault="00FF71B4" w:rsidP="008A7C9B">
            <w:pPr>
              <w:spacing w:after="0" w:line="240" w:lineRule="auto"/>
              <w:rPr>
                <w:rFonts w:ascii="Calibri" w:eastAsia="Times New Roman" w:hAnsi="Calibri" w:cs="Times New Roman"/>
                <w:b/>
                <w:bCs/>
                <w:color w:val="000000"/>
                <w:szCs w:val="20"/>
                <w:lang w:val="en-GB" w:eastAsia="en-GB"/>
              </w:rPr>
            </w:pPr>
            <w:r w:rsidRPr="006D553A">
              <w:rPr>
                <w:rFonts w:ascii="Calibri" w:eastAsia="Times New Roman" w:hAnsi="Calibri" w:cs="Times New Roman"/>
                <w:b/>
                <w:bCs/>
                <w:color w:val="000000"/>
                <w:szCs w:val="20"/>
                <w:lang w:val="en-GB" w:eastAsia="en-GB"/>
              </w:rPr>
              <w:t xml:space="preserve"> BUDGET </w:t>
            </w:r>
          </w:p>
        </w:tc>
        <w:tc>
          <w:tcPr>
            <w:tcW w:w="1499" w:type="dxa"/>
            <w:tcBorders>
              <w:top w:val="nil"/>
              <w:left w:val="nil"/>
              <w:bottom w:val="single" w:sz="4" w:space="0" w:color="auto"/>
              <w:right w:val="single" w:sz="4" w:space="0" w:color="auto"/>
            </w:tcBorders>
            <w:shd w:val="clear" w:color="auto" w:fill="auto"/>
            <w:noWrap/>
            <w:vAlign w:val="bottom"/>
            <w:hideMark/>
          </w:tcPr>
          <w:p w:rsidR="00FF71B4" w:rsidRPr="006D553A" w:rsidRDefault="00FF71B4" w:rsidP="008A7C9B">
            <w:pPr>
              <w:spacing w:after="0" w:line="240" w:lineRule="auto"/>
              <w:rPr>
                <w:rFonts w:ascii="Calibri" w:eastAsia="Times New Roman" w:hAnsi="Calibri" w:cs="Times New Roman"/>
                <w:b/>
                <w:bCs/>
                <w:color w:val="000000"/>
                <w:szCs w:val="20"/>
                <w:lang w:val="en-GB" w:eastAsia="en-GB"/>
              </w:rPr>
            </w:pPr>
            <w:r w:rsidRPr="006D553A">
              <w:rPr>
                <w:rFonts w:ascii="Calibri" w:eastAsia="Times New Roman" w:hAnsi="Calibri" w:cs="Times New Roman"/>
                <w:b/>
                <w:bCs/>
                <w:color w:val="000000"/>
                <w:szCs w:val="20"/>
                <w:lang w:val="en-GB" w:eastAsia="en-GB"/>
              </w:rPr>
              <w:t>ACTUAL</w:t>
            </w:r>
          </w:p>
        </w:tc>
      </w:tr>
      <w:tr w:rsidR="006D553A" w:rsidRPr="006D553A" w:rsidTr="007512E6">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151</w:t>
            </w:r>
          </w:p>
        </w:tc>
        <w:tc>
          <w:tcPr>
            <w:tcW w:w="2960"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Inter-Governmental Affairs and Multilateral Relations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9,250,000.00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2,400,000.00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300,000,000.00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152</w:t>
            </w:r>
          </w:p>
        </w:tc>
        <w:tc>
          <w:tcPr>
            <w:tcW w:w="2960"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Nigerian Legion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420,000.00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153</w:t>
            </w:r>
          </w:p>
        </w:tc>
        <w:tc>
          <w:tcPr>
            <w:tcW w:w="2960"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Consolidated Revenue Fund Charges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482,058,095.07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7512E6">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Calibri" w:eastAsia="Times New Roman" w:hAnsi="Calibri" w:cs="Times New Roman"/>
                <w:b/>
                <w:bCs/>
                <w:color w:val="000000"/>
                <w:sz w:val="20"/>
                <w:szCs w:val="20"/>
                <w:lang w:val="en-GB" w:eastAsia="en-GB"/>
              </w:rPr>
            </w:pPr>
            <w:r w:rsidRPr="006D553A">
              <w:rPr>
                <w:rFonts w:ascii="Calibri" w:eastAsia="Times New Roman" w:hAnsi="Calibri" w:cs="Times New Roman"/>
                <w:b/>
                <w:bCs/>
                <w:color w:val="000000"/>
                <w:sz w:val="20"/>
                <w:szCs w:val="20"/>
                <w:lang w:val="en-GB" w:eastAsia="en-GB"/>
              </w:rPr>
              <w:t>155</w:t>
            </w:r>
          </w:p>
        </w:tc>
        <w:tc>
          <w:tcPr>
            <w:tcW w:w="2960"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Provision for Other grants and Loans/Personnel Buffer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r>
      <w:tr w:rsidR="006D553A" w:rsidRPr="006D553A" w:rsidTr="007512E6">
        <w:trPr>
          <w:trHeight w:val="51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156</w:t>
            </w:r>
          </w:p>
        </w:tc>
        <w:tc>
          <w:tcPr>
            <w:tcW w:w="2960"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Government Quarters Management Office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600,000.00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157</w:t>
            </w:r>
          </w:p>
        </w:tc>
        <w:tc>
          <w:tcPr>
            <w:tcW w:w="2960"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State Pension Commission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33,579,366.41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14,872,731.87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3,344,637.89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158</w:t>
            </w:r>
          </w:p>
        </w:tc>
        <w:tc>
          <w:tcPr>
            <w:tcW w:w="2960"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SA on Youths and Student Affairs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7512E6">
        <w:trPr>
          <w:trHeight w:val="76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159</w:t>
            </w:r>
          </w:p>
        </w:tc>
        <w:tc>
          <w:tcPr>
            <w:tcW w:w="2960"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Industrial and Labour Relation Office/Office of Labour and Union Matters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1,999,800.00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160</w:t>
            </w:r>
          </w:p>
        </w:tc>
        <w:tc>
          <w:tcPr>
            <w:tcW w:w="2960"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SA on Multilateral Relations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161</w:t>
            </w:r>
          </w:p>
        </w:tc>
        <w:tc>
          <w:tcPr>
            <w:tcW w:w="2960"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Deputy Chief of Staff</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Calibri" w:eastAsia="Times New Roman" w:hAnsi="Calibri" w:cs="Times New Roman"/>
                <w:b/>
                <w:bCs/>
                <w:color w:val="000000"/>
                <w:sz w:val="20"/>
                <w:szCs w:val="20"/>
                <w:lang w:val="en-GB" w:eastAsia="en-GB"/>
              </w:rPr>
            </w:pPr>
            <w:r w:rsidRPr="006D553A">
              <w:rPr>
                <w:rFonts w:ascii="Calibri" w:eastAsia="Times New Roman" w:hAnsi="Calibri" w:cs="Times New Roman"/>
                <w:b/>
                <w:bCs/>
                <w:color w:val="000000"/>
                <w:sz w:val="20"/>
                <w:szCs w:val="20"/>
                <w:lang w:val="en-GB" w:eastAsia="en-GB"/>
              </w:rPr>
              <w:t> </w:t>
            </w:r>
          </w:p>
        </w:tc>
        <w:tc>
          <w:tcPr>
            <w:tcW w:w="2960" w:type="dxa"/>
            <w:tcBorders>
              <w:top w:val="nil"/>
              <w:left w:val="nil"/>
              <w:bottom w:val="single" w:sz="4" w:space="0" w:color="auto"/>
              <w:right w:val="single" w:sz="4" w:space="0" w:color="auto"/>
            </w:tcBorders>
            <w:shd w:val="clear" w:color="000000" w:fill="00B0F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 xml:space="preserve">SUB TOTAL: General Administration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2,104,856,609.09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624,616,828.72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1,166,375,000.00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233,254,809.45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D2</w:t>
            </w:r>
          </w:p>
        </w:tc>
        <w:tc>
          <w:tcPr>
            <w:tcW w:w="2960" w:type="dxa"/>
            <w:tcBorders>
              <w:top w:val="nil"/>
              <w:left w:val="nil"/>
              <w:bottom w:val="single" w:sz="4" w:space="0" w:color="auto"/>
              <w:right w:val="single" w:sz="4" w:space="0" w:color="auto"/>
            </w:tcBorders>
            <w:shd w:val="clear" w:color="000000" w:fill="92D05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LEGISLATIVE SUB-SECTOR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162</w:t>
            </w:r>
          </w:p>
        </w:tc>
        <w:tc>
          <w:tcPr>
            <w:tcW w:w="2960"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State House of Assembly</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1,245,540,877.31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290,095,593.89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542,785,000.00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19,162,350.01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163</w:t>
            </w:r>
          </w:p>
        </w:tc>
        <w:tc>
          <w:tcPr>
            <w:tcW w:w="2960"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House of Assembly Commission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28,008,976.83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13,339,444.81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164</w:t>
            </w:r>
          </w:p>
        </w:tc>
        <w:tc>
          <w:tcPr>
            <w:tcW w:w="2960"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Offices of the Speaker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29,250,000.00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12,600,000.00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165</w:t>
            </w:r>
          </w:p>
        </w:tc>
        <w:tc>
          <w:tcPr>
            <w:tcW w:w="2960"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Office of the deputy speaker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23,500,000.00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10,433,250.00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166</w:t>
            </w:r>
          </w:p>
        </w:tc>
        <w:tc>
          <w:tcPr>
            <w:tcW w:w="2960" w:type="dxa"/>
            <w:tcBorders>
              <w:top w:val="nil"/>
              <w:left w:val="nil"/>
              <w:bottom w:val="single" w:sz="4" w:space="0" w:color="auto"/>
              <w:right w:val="single" w:sz="4" w:space="0" w:color="auto"/>
            </w:tcBorders>
            <w:shd w:val="clear" w:color="auto" w:fill="auto"/>
            <w:vAlign w:val="bottom"/>
            <w:hideMark/>
          </w:tcPr>
          <w:p w:rsidR="006D553A" w:rsidRPr="006D553A" w:rsidRDefault="006D553A" w:rsidP="006D553A">
            <w:pPr>
              <w:spacing w:after="0" w:line="240" w:lineRule="auto"/>
              <w:rPr>
                <w:rFonts w:ascii="Times New Roman" w:eastAsia="Times New Roman" w:hAnsi="Times New Roman" w:cs="Times New Roman"/>
                <w:sz w:val="20"/>
                <w:szCs w:val="20"/>
                <w:lang w:val="en-GB" w:eastAsia="en-GB"/>
              </w:rPr>
            </w:pPr>
            <w:r w:rsidRPr="006D553A">
              <w:rPr>
                <w:rFonts w:ascii="Times New Roman" w:eastAsia="Times New Roman" w:hAnsi="Times New Roman" w:cs="Times New Roman"/>
                <w:sz w:val="20"/>
                <w:szCs w:val="20"/>
                <w:lang w:val="en-GB" w:eastAsia="en-GB"/>
              </w:rPr>
              <w:t>Public Account secretariat</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900,000.00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 </w:t>
            </w:r>
          </w:p>
        </w:tc>
        <w:tc>
          <w:tcPr>
            <w:tcW w:w="2960" w:type="dxa"/>
            <w:tcBorders>
              <w:top w:val="nil"/>
              <w:left w:val="nil"/>
              <w:bottom w:val="single" w:sz="4" w:space="0" w:color="auto"/>
              <w:right w:val="single" w:sz="4" w:space="0" w:color="auto"/>
            </w:tcBorders>
            <w:shd w:val="clear" w:color="000000" w:fill="00B0F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SUB TOTAL: Legislative</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1,328,799,854.14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327,368,288.70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547,785,000.00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19,162,350.01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D3</w:t>
            </w:r>
          </w:p>
        </w:tc>
        <w:tc>
          <w:tcPr>
            <w:tcW w:w="2960" w:type="dxa"/>
            <w:tcBorders>
              <w:top w:val="nil"/>
              <w:left w:val="nil"/>
              <w:bottom w:val="single" w:sz="4" w:space="0" w:color="auto"/>
              <w:right w:val="single" w:sz="4" w:space="0" w:color="auto"/>
            </w:tcBorders>
            <w:shd w:val="clear" w:color="000000" w:fill="92D05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INFORMATION SUB-SECTOR</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167</w:t>
            </w:r>
          </w:p>
        </w:tc>
        <w:tc>
          <w:tcPr>
            <w:tcW w:w="2960"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Radiovision Corporation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74,551,642.60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34,779,473.15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87,500,000.00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20,514,870.00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center"/>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168</w:t>
            </w:r>
          </w:p>
        </w:tc>
        <w:tc>
          <w:tcPr>
            <w:tcW w:w="2960"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Ministry of Information and Orientation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386,431,461.62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458,649,710.70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right"/>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169</w:t>
            </w:r>
          </w:p>
        </w:tc>
        <w:tc>
          <w:tcPr>
            <w:tcW w:w="2960"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Orange FM</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19,604,242.20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13,030,701.24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25,000,000.00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11,670,750.00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right"/>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170</w:t>
            </w:r>
          </w:p>
        </w:tc>
        <w:tc>
          <w:tcPr>
            <w:tcW w:w="2960"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Government Printing Press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jc w:val="right"/>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0</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right"/>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0</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right"/>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171</w:t>
            </w:r>
          </w:p>
        </w:tc>
        <w:tc>
          <w:tcPr>
            <w:tcW w:w="2960"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Ondo State Signage Agency</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4,250,000.00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5,150,000.00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5,000,000.00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right"/>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0</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right"/>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172</w:t>
            </w:r>
          </w:p>
        </w:tc>
        <w:tc>
          <w:tcPr>
            <w:tcW w:w="2960" w:type="dxa"/>
            <w:tcBorders>
              <w:top w:val="nil"/>
              <w:left w:val="nil"/>
              <w:bottom w:val="single" w:sz="4" w:space="0" w:color="auto"/>
              <w:right w:val="single" w:sz="4" w:space="0" w:color="auto"/>
            </w:tcBorders>
            <w:shd w:val="clear" w:color="000000" w:fill="FFFFFF"/>
            <w:vAlign w:val="center"/>
            <w:hideMark/>
          </w:tcPr>
          <w:p w:rsidR="006D553A" w:rsidRPr="006D553A" w:rsidRDefault="006D553A" w:rsidP="006D553A">
            <w:pPr>
              <w:spacing w:after="0" w:line="240" w:lineRule="auto"/>
              <w:rPr>
                <w:rFonts w:ascii="Times New Roman" w:eastAsia="Times New Roman" w:hAnsi="Times New Roman" w:cs="Times New Roman"/>
                <w:color w:val="000000"/>
                <w:sz w:val="20"/>
                <w:szCs w:val="20"/>
                <w:lang w:val="en-GB" w:eastAsia="en-GB"/>
              </w:rPr>
            </w:pPr>
            <w:r w:rsidRPr="006D553A">
              <w:rPr>
                <w:rFonts w:ascii="Times New Roman" w:eastAsia="Times New Roman" w:hAnsi="Times New Roman" w:cs="Times New Roman"/>
                <w:color w:val="000000"/>
                <w:sz w:val="20"/>
                <w:szCs w:val="20"/>
                <w:lang w:val="en-GB" w:eastAsia="en-GB"/>
              </w:rPr>
              <w:t>Owena Press</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30,000,000.00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19,232,800.00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 xml:space="preserve">            3,750,000.00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jc w:val="right"/>
              <w:rPr>
                <w:rFonts w:ascii="Calibri" w:eastAsia="Times New Roman" w:hAnsi="Calibri" w:cs="Times New Roman"/>
                <w:color w:val="000000"/>
                <w:sz w:val="18"/>
                <w:szCs w:val="18"/>
                <w:lang w:val="en-GB" w:eastAsia="en-GB"/>
              </w:rPr>
            </w:pPr>
            <w:r w:rsidRPr="006D553A">
              <w:rPr>
                <w:rFonts w:ascii="Calibri" w:eastAsia="Times New Roman" w:hAnsi="Calibri" w:cs="Times New Roman"/>
                <w:color w:val="000000"/>
                <w:sz w:val="18"/>
                <w:szCs w:val="18"/>
                <w:lang w:val="en-GB" w:eastAsia="en-GB"/>
              </w:rPr>
              <w:t>0</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 </w:t>
            </w:r>
          </w:p>
        </w:tc>
        <w:tc>
          <w:tcPr>
            <w:tcW w:w="2960" w:type="dxa"/>
            <w:tcBorders>
              <w:top w:val="nil"/>
              <w:left w:val="nil"/>
              <w:bottom w:val="single" w:sz="4" w:space="0" w:color="auto"/>
              <w:right w:val="single" w:sz="4" w:space="0" w:color="auto"/>
            </w:tcBorders>
            <w:shd w:val="clear" w:color="000000" w:fill="00B0F0"/>
            <w:vAlign w:val="bottom"/>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SUB TOTAL: Information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514,837,346.42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530,842,685.09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146,250,000.00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32,185,620.00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 </w:t>
            </w:r>
          </w:p>
        </w:tc>
        <w:tc>
          <w:tcPr>
            <w:tcW w:w="2960" w:type="dxa"/>
            <w:tcBorders>
              <w:top w:val="nil"/>
              <w:left w:val="nil"/>
              <w:bottom w:val="single" w:sz="4" w:space="0" w:color="auto"/>
              <w:right w:val="single" w:sz="4" w:space="0" w:color="auto"/>
            </w:tcBorders>
            <w:shd w:val="clear" w:color="000000" w:fill="7030A0"/>
            <w:hideMark/>
          </w:tcPr>
          <w:p w:rsidR="006D553A" w:rsidRPr="006D553A" w:rsidRDefault="006D553A" w:rsidP="006D553A">
            <w:pPr>
              <w:spacing w:after="0" w:line="240" w:lineRule="auto"/>
              <w:rPr>
                <w:rFonts w:ascii="Times New Roman" w:eastAsia="Times New Roman" w:hAnsi="Times New Roman" w:cs="Times New Roman"/>
                <w:b/>
                <w:bCs/>
                <w:sz w:val="20"/>
                <w:szCs w:val="20"/>
                <w:lang w:val="en-GB" w:eastAsia="en-GB"/>
              </w:rPr>
            </w:pPr>
            <w:r w:rsidRPr="006D553A">
              <w:rPr>
                <w:rFonts w:ascii="Times New Roman" w:eastAsia="Times New Roman" w:hAnsi="Times New Roman" w:cs="Times New Roman"/>
                <w:b/>
                <w:bCs/>
                <w:sz w:val="20"/>
                <w:szCs w:val="20"/>
                <w:lang w:val="en-GB" w:eastAsia="en-GB"/>
              </w:rPr>
              <w:t>TOTAL: ADMINISTRATION</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3,948,493,809.65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1,482,827,802.51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1,860,410,000.00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284,602,779.46 </w:t>
            </w:r>
          </w:p>
        </w:tc>
      </w:tr>
      <w:tr w:rsidR="006D553A" w:rsidRPr="006D553A" w:rsidTr="007512E6">
        <w:trPr>
          <w:trHeight w:val="30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color w:val="000000"/>
                <w:sz w:val="20"/>
                <w:szCs w:val="20"/>
                <w:lang w:val="en-GB" w:eastAsia="en-GB"/>
              </w:rPr>
            </w:pPr>
            <w:r w:rsidRPr="006D553A">
              <w:rPr>
                <w:rFonts w:ascii="Calibri" w:eastAsia="Times New Roman" w:hAnsi="Calibri" w:cs="Times New Roman"/>
                <w:color w:val="000000"/>
                <w:sz w:val="20"/>
                <w:szCs w:val="20"/>
                <w:lang w:val="en-GB" w:eastAsia="en-GB"/>
              </w:rPr>
              <w:t> </w:t>
            </w:r>
          </w:p>
        </w:tc>
        <w:tc>
          <w:tcPr>
            <w:tcW w:w="2960" w:type="dxa"/>
            <w:tcBorders>
              <w:top w:val="nil"/>
              <w:left w:val="nil"/>
              <w:bottom w:val="single" w:sz="4" w:space="0" w:color="auto"/>
              <w:right w:val="single" w:sz="4" w:space="0" w:color="auto"/>
            </w:tcBorders>
            <w:shd w:val="clear" w:color="000000" w:fill="FFC000"/>
            <w:vAlign w:val="center"/>
            <w:hideMark/>
          </w:tcPr>
          <w:p w:rsidR="006D553A" w:rsidRPr="006D553A" w:rsidRDefault="006D553A" w:rsidP="006D553A">
            <w:pPr>
              <w:spacing w:after="0" w:line="240" w:lineRule="auto"/>
              <w:rPr>
                <w:rFonts w:ascii="Times New Roman" w:eastAsia="Times New Roman" w:hAnsi="Times New Roman" w:cs="Times New Roman"/>
                <w:b/>
                <w:bCs/>
                <w:color w:val="000000"/>
                <w:sz w:val="20"/>
                <w:szCs w:val="20"/>
                <w:lang w:val="en-GB" w:eastAsia="en-GB"/>
              </w:rPr>
            </w:pPr>
            <w:r w:rsidRPr="006D553A">
              <w:rPr>
                <w:rFonts w:ascii="Times New Roman" w:eastAsia="Times New Roman" w:hAnsi="Times New Roman" w:cs="Times New Roman"/>
                <w:b/>
                <w:bCs/>
                <w:color w:val="000000"/>
                <w:sz w:val="20"/>
                <w:szCs w:val="20"/>
                <w:lang w:val="en-GB" w:eastAsia="en-GB"/>
              </w:rPr>
              <w:t>GRAND TOTAL</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20,675,083,735.75 </w:t>
            </w:r>
          </w:p>
        </w:tc>
        <w:tc>
          <w:tcPr>
            <w:tcW w:w="1590" w:type="dxa"/>
            <w:tcBorders>
              <w:top w:val="nil"/>
              <w:left w:val="nil"/>
              <w:bottom w:val="single" w:sz="4" w:space="0" w:color="auto"/>
              <w:right w:val="single" w:sz="4" w:space="0" w:color="auto"/>
            </w:tcBorders>
            <w:shd w:val="clear" w:color="000000" w:fill="FFFFFF"/>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12,850,127,697.10 </w:t>
            </w:r>
          </w:p>
        </w:tc>
        <w:tc>
          <w:tcPr>
            <w:tcW w:w="1590"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20,117,510,830.90 </w:t>
            </w:r>
          </w:p>
        </w:tc>
        <w:tc>
          <w:tcPr>
            <w:tcW w:w="1499" w:type="dxa"/>
            <w:tcBorders>
              <w:top w:val="nil"/>
              <w:left w:val="nil"/>
              <w:bottom w:val="single" w:sz="4" w:space="0" w:color="auto"/>
              <w:right w:val="single" w:sz="4" w:space="0" w:color="auto"/>
            </w:tcBorders>
            <w:shd w:val="clear" w:color="auto" w:fill="auto"/>
            <w:noWrap/>
            <w:vAlign w:val="bottom"/>
            <w:hideMark/>
          </w:tcPr>
          <w:p w:rsidR="006D553A" w:rsidRPr="006D553A" w:rsidRDefault="006D553A" w:rsidP="006D553A">
            <w:pPr>
              <w:spacing w:after="0" w:line="240" w:lineRule="auto"/>
              <w:rPr>
                <w:rFonts w:ascii="Calibri" w:eastAsia="Times New Roman" w:hAnsi="Calibri" w:cs="Times New Roman"/>
                <w:b/>
                <w:bCs/>
                <w:color w:val="000000"/>
                <w:sz w:val="18"/>
                <w:szCs w:val="18"/>
                <w:lang w:val="en-GB" w:eastAsia="en-GB"/>
              </w:rPr>
            </w:pPr>
            <w:r w:rsidRPr="006D553A">
              <w:rPr>
                <w:rFonts w:ascii="Calibri" w:eastAsia="Times New Roman" w:hAnsi="Calibri" w:cs="Times New Roman"/>
                <w:b/>
                <w:bCs/>
                <w:color w:val="000000"/>
                <w:sz w:val="18"/>
                <w:szCs w:val="18"/>
                <w:lang w:val="en-GB" w:eastAsia="en-GB"/>
              </w:rPr>
              <w:t xml:space="preserve">  2,730,548,940.11 </w:t>
            </w:r>
          </w:p>
        </w:tc>
      </w:tr>
    </w:tbl>
    <w:p w:rsidR="007512E6" w:rsidRPr="007512E6" w:rsidRDefault="007512E6" w:rsidP="007512E6">
      <w:pPr>
        <w:spacing w:after="0" w:line="240" w:lineRule="auto"/>
        <w:ind w:left="1440" w:hanging="1440"/>
        <w:jc w:val="both"/>
        <w:rPr>
          <w:rFonts w:ascii="Calibri" w:eastAsia="Times New Roman" w:hAnsi="Calibri" w:cs="Times New Roman"/>
          <w:b/>
          <w:bCs/>
          <w:color w:val="000000"/>
          <w:sz w:val="28"/>
          <w:szCs w:val="26"/>
          <w:lang w:val="en-GB" w:eastAsia="en-GB"/>
        </w:rPr>
      </w:pPr>
      <w:r w:rsidRPr="007512E6">
        <w:rPr>
          <w:rFonts w:ascii="Calibri" w:eastAsia="Times New Roman" w:hAnsi="Calibri" w:cs="Times New Roman"/>
          <w:b/>
          <w:bCs/>
          <w:color w:val="000000"/>
          <w:sz w:val="28"/>
          <w:szCs w:val="26"/>
          <w:lang w:val="en-GB" w:eastAsia="en-GB"/>
        </w:rPr>
        <w:lastRenderedPageBreak/>
        <w:t>TABLE 3:</w:t>
      </w:r>
      <w:r w:rsidRPr="007512E6">
        <w:rPr>
          <w:rFonts w:ascii="Calibri" w:eastAsia="Times New Roman" w:hAnsi="Calibri" w:cs="Times New Roman"/>
          <w:b/>
          <w:bCs/>
          <w:color w:val="000000"/>
          <w:sz w:val="28"/>
          <w:szCs w:val="26"/>
          <w:lang w:val="en-GB" w:eastAsia="en-GB"/>
        </w:rPr>
        <w:tab/>
        <w:t>MEDAs THAT EXCEEDED THEIR FIRST QUARTER PERSONNEL ESTIMATES</w:t>
      </w:r>
    </w:p>
    <w:tbl>
      <w:tblPr>
        <w:tblW w:w="9500" w:type="dxa"/>
        <w:tblLook w:val="04A0" w:firstRow="1" w:lastRow="0" w:firstColumn="1" w:lastColumn="0" w:noHBand="0" w:noVBand="1"/>
      </w:tblPr>
      <w:tblGrid>
        <w:gridCol w:w="591"/>
        <w:gridCol w:w="3515"/>
        <w:gridCol w:w="1810"/>
        <w:gridCol w:w="1729"/>
        <w:gridCol w:w="1855"/>
      </w:tblGrid>
      <w:tr w:rsidR="003B1FBA" w:rsidRPr="003B1FBA" w:rsidTr="00B304EC">
        <w:trPr>
          <w:trHeight w:val="600"/>
        </w:trPr>
        <w:tc>
          <w:tcPr>
            <w:tcW w:w="5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rPr>
                <w:rFonts w:ascii="Calibri" w:eastAsia="Times New Roman" w:hAnsi="Calibri" w:cs="Times New Roman"/>
                <w:b/>
                <w:bCs/>
                <w:color w:val="000000"/>
                <w:sz w:val="24"/>
                <w:szCs w:val="24"/>
                <w:lang w:val="en-GB" w:eastAsia="en-GB"/>
              </w:rPr>
            </w:pPr>
            <w:r w:rsidRPr="003B1FBA">
              <w:rPr>
                <w:rFonts w:ascii="Calibri" w:eastAsia="Times New Roman" w:hAnsi="Calibri" w:cs="Times New Roman"/>
                <w:b/>
                <w:bCs/>
                <w:color w:val="000000"/>
                <w:sz w:val="24"/>
                <w:szCs w:val="24"/>
                <w:lang w:val="en-GB" w:eastAsia="en-GB"/>
              </w:rPr>
              <w:t>S/N</w:t>
            </w:r>
          </w:p>
        </w:tc>
        <w:tc>
          <w:tcPr>
            <w:tcW w:w="3515" w:type="dxa"/>
            <w:tcBorders>
              <w:top w:val="single" w:sz="4" w:space="0" w:color="auto"/>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b/>
                <w:bCs/>
                <w:color w:val="000000"/>
                <w:sz w:val="24"/>
                <w:szCs w:val="24"/>
                <w:lang w:val="en-GB" w:eastAsia="en-GB"/>
              </w:rPr>
            </w:pPr>
            <w:r w:rsidRPr="003B1FBA">
              <w:rPr>
                <w:rFonts w:ascii="Calibri" w:eastAsia="Times New Roman" w:hAnsi="Calibri" w:cs="Times New Roman"/>
                <w:b/>
                <w:bCs/>
                <w:color w:val="000000"/>
                <w:sz w:val="24"/>
                <w:szCs w:val="24"/>
                <w:lang w:val="en-GB" w:eastAsia="en-GB"/>
              </w:rPr>
              <w:t>SECTOR/MDAs/INSTITUTIONS</w:t>
            </w:r>
          </w:p>
        </w:tc>
        <w:tc>
          <w:tcPr>
            <w:tcW w:w="1810" w:type="dxa"/>
            <w:tcBorders>
              <w:top w:val="single" w:sz="4" w:space="0" w:color="auto"/>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jc w:val="center"/>
              <w:rPr>
                <w:rFonts w:ascii="Calibri" w:eastAsia="Times New Roman" w:hAnsi="Calibri" w:cs="Times New Roman"/>
                <w:b/>
                <w:bCs/>
                <w:color w:val="000000"/>
                <w:lang w:val="en-GB" w:eastAsia="en-GB"/>
              </w:rPr>
            </w:pPr>
            <w:r w:rsidRPr="003B1FBA">
              <w:rPr>
                <w:rFonts w:ascii="Calibri" w:eastAsia="Times New Roman" w:hAnsi="Calibri" w:cs="Times New Roman"/>
                <w:b/>
                <w:bCs/>
                <w:color w:val="000000"/>
                <w:lang w:val="en-GB" w:eastAsia="en-GB"/>
              </w:rPr>
              <w:t>FULL YEAR BUDGET VALUE</w:t>
            </w:r>
          </w:p>
        </w:tc>
        <w:tc>
          <w:tcPr>
            <w:tcW w:w="1729" w:type="dxa"/>
            <w:tcBorders>
              <w:top w:val="single" w:sz="4" w:space="0" w:color="auto"/>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b/>
                <w:bCs/>
                <w:color w:val="000000"/>
                <w:lang w:val="en-GB" w:eastAsia="en-GB"/>
              </w:rPr>
            </w:pPr>
            <w:r w:rsidRPr="003B1FBA">
              <w:rPr>
                <w:rFonts w:ascii="Calibri" w:eastAsia="Times New Roman" w:hAnsi="Calibri" w:cs="Times New Roman"/>
                <w:b/>
                <w:bCs/>
                <w:color w:val="000000"/>
                <w:lang w:val="en-GB" w:eastAsia="en-GB"/>
              </w:rPr>
              <w:t>QUARTERLY BUDGET VALUE</w:t>
            </w:r>
          </w:p>
        </w:tc>
        <w:tc>
          <w:tcPr>
            <w:tcW w:w="1855" w:type="dxa"/>
            <w:tcBorders>
              <w:top w:val="single" w:sz="4" w:space="0" w:color="auto"/>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b/>
                <w:bCs/>
                <w:color w:val="000000"/>
                <w:lang w:val="en-GB" w:eastAsia="en-GB"/>
              </w:rPr>
            </w:pPr>
            <w:r w:rsidRPr="003B1FBA">
              <w:rPr>
                <w:rFonts w:ascii="Calibri" w:eastAsia="Times New Roman" w:hAnsi="Calibri" w:cs="Times New Roman"/>
                <w:b/>
                <w:bCs/>
                <w:color w:val="000000"/>
                <w:lang w:val="en-GB" w:eastAsia="en-GB"/>
              </w:rPr>
              <w:t>FIRST QUARTER ACTUAL</w:t>
            </w:r>
          </w:p>
        </w:tc>
      </w:tr>
      <w:tr w:rsidR="003B1FBA" w:rsidRPr="003B1FBA" w:rsidTr="00B304EC">
        <w:trPr>
          <w:trHeight w:val="37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rPr>
                <w:rFonts w:ascii="Calibri" w:eastAsia="Times New Roman" w:hAnsi="Calibri" w:cs="Times New Roman"/>
                <w:color w:val="000000"/>
                <w:lang w:val="en-GB" w:eastAsia="en-GB"/>
              </w:rPr>
            </w:pPr>
            <w:r w:rsidRPr="003B1FBA">
              <w:rPr>
                <w:rFonts w:ascii="Calibri" w:eastAsia="Times New Roman" w:hAnsi="Calibri" w:cs="Times New Roman"/>
                <w:color w:val="000000"/>
                <w:lang w:val="en-GB" w:eastAsia="en-GB"/>
              </w:rPr>
              <w:t> </w:t>
            </w:r>
          </w:p>
        </w:tc>
        <w:tc>
          <w:tcPr>
            <w:tcW w:w="3515" w:type="dxa"/>
            <w:tcBorders>
              <w:top w:val="nil"/>
              <w:left w:val="nil"/>
              <w:bottom w:val="single" w:sz="4" w:space="0" w:color="auto"/>
              <w:right w:val="single" w:sz="4" w:space="0" w:color="auto"/>
            </w:tcBorders>
            <w:shd w:val="clear" w:color="000000" w:fill="FF0000"/>
            <w:vAlign w:val="bottom"/>
            <w:hideMark/>
          </w:tcPr>
          <w:p w:rsidR="003B1FBA" w:rsidRPr="003B1FBA" w:rsidRDefault="003B1FBA" w:rsidP="003B1FBA">
            <w:pPr>
              <w:spacing w:after="0" w:line="240" w:lineRule="auto"/>
              <w:rPr>
                <w:rFonts w:ascii="Calibri" w:eastAsia="Times New Roman" w:hAnsi="Calibri" w:cs="Times New Roman"/>
                <w:b/>
                <w:bCs/>
                <w:color w:val="000000"/>
                <w:sz w:val="28"/>
                <w:szCs w:val="28"/>
                <w:lang w:val="en-GB" w:eastAsia="en-GB"/>
              </w:rPr>
            </w:pPr>
            <w:r w:rsidRPr="003B1FBA">
              <w:rPr>
                <w:rFonts w:ascii="Calibri" w:eastAsia="Times New Roman" w:hAnsi="Calibri" w:cs="Times New Roman"/>
                <w:b/>
                <w:bCs/>
                <w:color w:val="000000"/>
                <w:sz w:val="28"/>
                <w:szCs w:val="28"/>
                <w:lang w:val="en-GB" w:eastAsia="en-GB"/>
              </w:rPr>
              <w:t>ECONOMIC SECTOR</w:t>
            </w:r>
          </w:p>
        </w:tc>
        <w:tc>
          <w:tcPr>
            <w:tcW w:w="1810"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lang w:val="en-GB" w:eastAsia="en-GB"/>
              </w:rPr>
            </w:pPr>
            <w:r w:rsidRPr="003B1FBA">
              <w:rPr>
                <w:rFonts w:ascii="Calibri" w:eastAsia="Times New Roman" w:hAnsi="Calibri" w:cs="Times New Roman"/>
                <w:color w:val="000000"/>
                <w:lang w:val="en-GB" w:eastAsia="en-GB"/>
              </w:rPr>
              <w:t> </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lang w:val="en-GB" w:eastAsia="en-GB"/>
              </w:rPr>
            </w:pPr>
            <w:r w:rsidRPr="003B1FBA">
              <w:rPr>
                <w:rFonts w:ascii="Calibri" w:eastAsia="Times New Roman" w:hAnsi="Calibri" w:cs="Times New Roman"/>
                <w:color w:val="000000"/>
                <w:lang w:val="en-GB" w:eastAsia="en-GB"/>
              </w:rPr>
              <w:t> </w:t>
            </w:r>
          </w:p>
        </w:tc>
        <w:tc>
          <w:tcPr>
            <w:tcW w:w="1855"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lang w:val="en-GB" w:eastAsia="en-GB"/>
              </w:rPr>
            </w:pPr>
            <w:r w:rsidRPr="003B1FBA">
              <w:rPr>
                <w:rFonts w:ascii="Calibri" w:eastAsia="Times New Roman" w:hAnsi="Calibri" w:cs="Times New Roman"/>
                <w:color w:val="000000"/>
                <w:lang w:val="en-GB" w:eastAsia="en-GB"/>
              </w:rPr>
              <w:t> </w:t>
            </w:r>
          </w:p>
        </w:tc>
      </w:tr>
      <w:tr w:rsidR="003B1FBA" w:rsidRPr="003B1FBA" w:rsidTr="00B304E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rPr>
                <w:rFonts w:ascii="Calibri" w:eastAsia="Times New Roman" w:hAnsi="Calibri" w:cs="Times New Roman"/>
                <w:color w:val="000000"/>
                <w:lang w:val="en-GB" w:eastAsia="en-GB"/>
              </w:rPr>
            </w:pPr>
            <w:r w:rsidRPr="003B1FBA">
              <w:rPr>
                <w:rFonts w:ascii="Calibri" w:eastAsia="Times New Roman" w:hAnsi="Calibri" w:cs="Times New Roman"/>
                <w:color w:val="000000"/>
                <w:lang w:val="en-GB" w:eastAsia="en-GB"/>
              </w:rPr>
              <w:t> </w:t>
            </w:r>
          </w:p>
        </w:tc>
        <w:tc>
          <w:tcPr>
            <w:tcW w:w="3515" w:type="dxa"/>
            <w:tcBorders>
              <w:top w:val="nil"/>
              <w:left w:val="nil"/>
              <w:bottom w:val="single" w:sz="4" w:space="0" w:color="auto"/>
              <w:right w:val="single" w:sz="4" w:space="0" w:color="auto"/>
            </w:tcBorders>
            <w:shd w:val="clear" w:color="000000" w:fill="92D050"/>
            <w:vAlign w:val="bottom"/>
            <w:hideMark/>
          </w:tcPr>
          <w:p w:rsidR="003B1FBA" w:rsidRPr="003B1FBA" w:rsidRDefault="003B1FBA" w:rsidP="003B1FBA">
            <w:pPr>
              <w:spacing w:after="0" w:line="240" w:lineRule="auto"/>
              <w:rPr>
                <w:rFonts w:ascii="Calibri" w:eastAsia="Times New Roman" w:hAnsi="Calibri" w:cs="Times New Roman"/>
                <w:b/>
                <w:bCs/>
                <w:color w:val="000000"/>
                <w:sz w:val="24"/>
                <w:szCs w:val="24"/>
                <w:u w:val="single"/>
                <w:lang w:val="en-GB" w:eastAsia="en-GB"/>
              </w:rPr>
            </w:pPr>
            <w:r w:rsidRPr="003B1FBA">
              <w:rPr>
                <w:rFonts w:ascii="Calibri" w:eastAsia="Times New Roman" w:hAnsi="Calibri" w:cs="Times New Roman"/>
                <w:b/>
                <w:bCs/>
                <w:color w:val="000000"/>
                <w:sz w:val="24"/>
                <w:szCs w:val="24"/>
                <w:u w:val="single"/>
                <w:lang w:val="en-GB" w:eastAsia="en-GB"/>
              </w:rPr>
              <w:t>AGRIC SUB SECTOR</w:t>
            </w:r>
          </w:p>
        </w:tc>
        <w:tc>
          <w:tcPr>
            <w:tcW w:w="1810"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lang w:val="en-GB" w:eastAsia="en-GB"/>
              </w:rPr>
            </w:pPr>
            <w:r w:rsidRPr="003B1FBA">
              <w:rPr>
                <w:rFonts w:ascii="Calibri" w:eastAsia="Times New Roman" w:hAnsi="Calibri" w:cs="Times New Roman"/>
                <w:color w:val="000000"/>
                <w:lang w:val="en-GB" w:eastAsia="en-GB"/>
              </w:rPr>
              <w:t> </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lang w:val="en-GB" w:eastAsia="en-GB"/>
              </w:rPr>
            </w:pPr>
            <w:r w:rsidRPr="003B1FBA">
              <w:rPr>
                <w:rFonts w:ascii="Calibri" w:eastAsia="Times New Roman" w:hAnsi="Calibri" w:cs="Times New Roman"/>
                <w:color w:val="000000"/>
                <w:lang w:val="en-GB" w:eastAsia="en-GB"/>
              </w:rPr>
              <w:t> </w:t>
            </w:r>
          </w:p>
        </w:tc>
        <w:tc>
          <w:tcPr>
            <w:tcW w:w="1855"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lang w:val="en-GB" w:eastAsia="en-GB"/>
              </w:rPr>
            </w:pPr>
            <w:r w:rsidRPr="003B1FBA">
              <w:rPr>
                <w:rFonts w:ascii="Calibri" w:eastAsia="Times New Roman" w:hAnsi="Calibri" w:cs="Times New Roman"/>
                <w:color w:val="000000"/>
                <w:lang w:val="en-GB" w:eastAsia="en-GB"/>
              </w:rPr>
              <w:t> </w:t>
            </w:r>
          </w:p>
        </w:tc>
      </w:tr>
      <w:tr w:rsidR="003B1FBA" w:rsidRPr="003B1FBA" w:rsidTr="00B304E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1</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Micro Credit Agency</w:t>
            </w:r>
          </w:p>
        </w:tc>
        <w:tc>
          <w:tcPr>
            <w:tcW w:w="1810"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32,059,893.79</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8,014,973.45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12,704,000.77 </w:t>
            </w:r>
          </w:p>
        </w:tc>
      </w:tr>
      <w:tr w:rsidR="003B1FBA" w:rsidRPr="003B1FBA" w:rsidTr="00B304E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2</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Ministry of Culture and Tourism</w:t>
            </w:r>
          </w:p>
        </w:tc>
        <w:tc>
          <w:tcPr>
            <w:tcW w:w="1810"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120,162,151.93</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30,040,537.98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32,183,999.30 </w:t>
            </w:r>
          </w:p>
        </w:tc>
      </w:tr>
      <w:tr w:rsidR="003B1FBA" w:rsidRPr="003B1FBA" w:rsidTr="00B304EC">
        <w:trPr>
          <w:trHeight w:val="401"/>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3</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Office of Transport</w:t>
            </w:r>
          </w:p>
        </w:tc>
        <w:tc>
          <w:tcPr>
            <w:tcW w:w="1810"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165,871,912.10</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41,467,978.03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42,999,902.90 </w:t>
            </w:r>
          </w:p>
        </w:tc>
      </w:tr>
      <w:tr w:rsidR="003B1FBA" w:rsidRPr="003B1FBA" w:rsidTr="00B304EC">
        <w:trPr>
          <w:trHeight w:val="606"/>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4</w:t>
            </w:r>
          </w:p>
        </w:tc>
        <w:tc>
          <w:tcPr>
            <w:tcW w:w="3515"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Ondo State Rural Water Supply and Sanitation Agency (RUWASSA)</w:t>
            </w:r>
          </w:p>
        </w:tc>
        <w:tc>
          <w:tcPr>
            <w:tcW w:w="1810"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22,778,736.37</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5,694,684.09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15,004,527.03 </w:t>
            </w:r>
          </w:p>
        </w:tc>
      </w:tr>
      <w:tr w:rsidR="003B1FBA" w:rsidRPr="003B1FBA" w:rsidTr="00B304E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5</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Ondo State Bureau of Statistics</w:t>
            </w:r>
          </w:p>
        </w:tc>
        <w:tc>
          <w:tcPr>
            <w:tcW w:w="1810"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45,377,904.45</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11,344,476.11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13,457,293.38 </w:t>
            </w:r>
          </w:p>
        </w:tc>
      </w:tr>
      <w:tr w:rsidR="003B1FBA" w:rsidRPr="003B1FBA" w:rsidTr="00B304EC">
        <w:trPr>
          <w:trHeight w:val="63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6</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Ministry of Economic Planning and Budget</w:t>
            </w:r>
          </w:p>
        </w:tc>
        <w:tc>
          <w:tcPr>
            <w:tcW w:w="1810"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100,244,969.58 </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25,061,242.40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26,184,795.95 </w:t>
            </w:r>
          </w:p>
        </w:tc>
      </w:tr>
      <w:tr w:rsidR="003B1FBA" w:rsidRPr="003B1FBA" w:rsidTr="00B304EC">
        <w:trPr>
          <w:trHeight w:val="63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7</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Office of Auditor General for Local Government</w:t>
            </w:r>
          </w:p>
        </w:tc>
        <w:tc>
          <w:tcPr>
            <w:tcW w:w="1810"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65,924,922.07 </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16,481,230.52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16,683,380.50 </w:t>
            </w:r>
          </w:p>
        </w:tc>
      </w:tr>
      <w:tr w:rsidR="003B1FBA" w:rsidRPr="003B1FBA" w:rsidTr="00B304E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8</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Ministry of Finance</w:t>
            </w:r>
          </w:p>
        </w:tc>
        <w:tc>
          <w:tcPr>
            <w:tcW w:w="1810"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152,115,431.80 </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38,028,857.95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42,409,816.78 </w:t>
            </w:r>
          </w:p>
        </w:tc>
      </w:tr>
      <w:tr w:rsidR="003B1FBA" w:rsidRPr="003B1FBA" w:rsidTr="00B304E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9</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Ondo State Library Board</w:t>
            </w:r>
          </w:p>
        </w:tc>
        <w:tc>
          <w:tcPr>
            <w:tcW w:w="1810"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32,376,170.52 </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8,094,042.63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9,443,839.82 </w:t>
            </w:r>
          </w:p>
        </w:tc>
      </w:tr>
      <w:tr w:rsidR="003B1FBA" w:rsidRPr="003B1FBA" w:rsidTr="00B304E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10</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Hospital Management Board</w:t>
            </w:r>
          </w:p>
        </w:tc>
        <w:tc>
          <w:tcPr>
            <w:tcW w:w="1810"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7,893,111,927.48 </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1,973,277,981.87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2,170,580,008.10 </w:t>
            </w:r>
          </w:p>
        </w:tc>
      </w:tr>
      <w:tr w:rsidR="003B1FBA" w:rsidRPr="003B1FBA" w:rsidTr="00B304E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11</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Ministry of Health</w:t>
            </w:r>
          </w:p>
        </w:tc>
        <w:tc>
          <w:tcPr>
            <w:tcW w:w="1810"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540,067,319.63 </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135,016,829.91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153,658,841.32 </w:t>
            </w:r>
          </w:p>
        </w:tc>
      </w:tr>
      <w:tr w:rsidR="003B1FBA" w:rsidRPr="003B1FBA" w:rsidTr="00B304EC">
        <w:trPr>
          <w:trHeight w:val="63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12</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Ministry of Youth and Sports Development</w:t>
            </w:r>
          </w:p>
        </w:tc>
        <w:tc>
          <w:tcPr>
            <w:tcW w:w="1810"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44,809,414.93</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11,202,353.73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12,694,311.99 </w:t>
            </w:r>
          </w:p>
        </w:tc>
      </w:tr>
      <w:tr w:rsidR="003B1FBA" w:rsidRPr="003B1FBA" w:rsidTr="00B304EC">
        <w:trPr>
          <w:trHeight w:val="63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13</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Ministry of Women Affairs and Social Development</w:t>
            </w:r>
          </w:p>
        </w:tc>
        <w:tc>
          <w:tcPr>
            <w:tcW w:w="1810"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115,221,246.56 </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28,805,311.64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31,526,272.17 </w:t>
            </w:r>
          </w:p>
        </w:tc>
      </w:tr>
      <w:tr w:rsidR="003B1FBA" w:rsidRPr="003B1FBA" w:rsidTr="00B304E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14</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Ondo State Sports Council</w:t>
            </w:r>
          </w:p>
        </w:tc>
        <w:tc>
          <w:tcPr>
            <w:tcW w:w="1810"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236,785,200.38 </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59,196,300.10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62,962,912.36 </w:t>
            </w:r>
          </w:p>
        </w:tc>
      </w:tr>
      <w:tr w:rsidR="003B1FBA" w:rsidRPr="003B1FBA" w:rsidTr="00B304EC">
        <w:trPr>
          <w:trHeight w:val="63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15</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Directorate of Rural and Community Development</w:t>
            </w:r>
          </w:p>
        </w:tc>
        <w:tc>
          <w:tcPr>
            <w:tcW w:w="1810"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jc w:val="right"/>
              <w:rPr>
                <w:rFonts w:ascii="Calibri" w:eastAsia="Times New Roman" w:hAnsi="Calibri" w:cs="Times New Roman"/>
                <w:b/>
                <w:bCs/>
                <w:color w:val="000000"/>
                <w:sz w:val="18"/>
                <w:szCs w:val="18"/>
                <w:lang w:val="en-GB" w:eastAsia="en-GB"/>
              </w:rPr>
            </w:pPr>
            <w:r w:rsidRPr="003B1FBA">
              <w:rPr>
                <w:rFonts w:ascii="Calibri" w:eastAsia="Times New Roman" w:hAnsi="Calibri" w:cs="Times New Roman"/>
                <w:b/>
                <w:bCs/>
                <w:color w:val="000000"/>
                <w:sz w:val="18"/>
                <w:szCs w:val="18"/>
                <w:lang w:val="en-GB" w:eastAsia="en-GB"/>
              </w:rPr>
              <w:t> </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14,403,125.21 </w:t>
            </w:r>
          </w:p>
        </w:tc>
      </w:tr>
      <w:tr w:rsidR="003B1FBA" w:rsidRPr="003B1FBA" w:rsidTr="00B304E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16</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Ministry of Environment</w:t>
            </w:r>
          </w:p>
        </w:tc>
        <w:tc>
          <w:tcPr>
            <w:tcW w:w="1810"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102,860,986.79</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25,715,246.70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40,986,548.69 </w:t>
            </w:r>
          </w:p>
        </w:tc>
      </w:tr>
      <w:tr w:rsidR="003B1FBA" w:rsidRPr="003B1FBA" w:rsidTr="00B304EC">
        <w:trPr>
          <w:trHeight w:val="399"/>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17</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ONDO STATE JUDICIARY</w:t>
            </w:r>
          </w:p>
        </w:tc>
        <w:tc>
          <w:tcPr>
            <w:tcW w:w="1810"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1,326,890,256.54</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331,722,564.14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505,219,811.19 </w:t>
            </w:r>
          </w:p>
        </w:tc>
      </w:tr>
      <w:tr w:rsidR="003B1FBA" w:rsidRPr="003B1FBA" w:rsidTr="00B304EC">
        <w:trPr>
          <w:trHeight w:val="63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18</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Governor's Office-Government House and Protocol</w:t>
            </w:r>
          </w:p>
        </w:tc>
        <w:tc>
          <w:tcPr>
            <w:tcW w:w="1810"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193,769,822.38</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48,442,455.60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51,641,387.02 </w:t>
            </w:r>
          </w:p>
        </w:tc>
      </w:tr>
      <w:tr w:rsidR="003B1FBA" w:rsidRPr="003B1FBA" w:rsidTr="00B304E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19</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Deputy Governor's Office</w:t>
            </w:r>
          </w:p>
        </w:tc>
        <w:tc>
          <w:tcPr>
            <w:tcW w:w="1810"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45,127,886.82 </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11,281,971.71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13,199,275.43 </w:t>
            </w:r>
          </w:p>
        </w:tc>
      </w:tr>
      <w:tr w:rsidR="003B1FBA" w:rsidRPr="003B1FBA" w:rsidTr="00B304EC">
        <w:trPr>
          <w:trHeight w:val="63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20</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Ministry of Regional Integration and Special Duties</w:t>
            </w:r>
          </w:p>
        </w:tc>
        <w:tc>
          <w:tcPr>
            <w:tcW w:w="1810"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18,435,782.49 </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4,608,945.62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9,530,812.28 </w:t>
            </w:r>
          </w:p>
        </w:tc>
      </w:tr>
      <w:tr w:rsidR="003B1FBA" w:rsidRPr="003B1FBA" w:rsidTr="00B304EC">
        <w:trPr>
          <w:trHeight w:val="63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21</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Ondo State Pensions Transitional Department</w:t>
            </w:r>
          </w:p>
        </w:tc>
        <w:tc>
          <w:tcPr>
            <w:tcW w:w="1810"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35,217,518.51 </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8,804,379.63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10,700,640.01 </w:t>
            </w:r>
          </w:p>
        </w:tc>
      </w:tr>
      <w:tr w:rsidR="003B1FBA" w:rsidRPr="003B1FBA" w:rsidTr="00B304E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22</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Civil Service Commission</w:t>
            </w:r>
          </w:p>
        </w:tc>
        <w:tc>
          <w:tcPr>
            <w:tcW w:w="1810"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81,729,605.72</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20,432,401.43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27,068,843.01 </w:t>
            </w:r>
          </w:p>
        </w:tc>
      </w:tr>
      <w:tr w:rsidR="003B1FBA" w:rsidRPr="003B1FBA" w:rsidTr="00B304EC">
        <w:trPr>
          <w:trHeight w:val="630"/>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23</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Ondo State Independent Electoral Commission (ODIEC)</w:t>
            </w:r>
          </w:p>
        </w:tc>
        <w:tc>
          <w:tcPr>
            <w:tcW w:w="1810"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57,485,835.31 </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14,371,458.83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19,123,252.62 </w:t>
            </w:r>
          </w:p>
        </w:tc>
      </w:tr>
      <w:tr w:rsidR="003B1FBA" w:rsidRPr="003B1FBA" w:rsidTr="00B304EC">
        <w:trPr>
          <w:trHeight w:val="315"/>
        </w:trPr>
        <w:tc>
          <w:tcPr>
            <w:tcW w:w="591" w:type="dxa"/>
            <w:tcBorders>
              <w:top w:val="nil"/>
              <w:left w:val="single" w:sz="4" w:space="0" w:color="auto"/>
              <w:bottom w:val="single" w:sz="4" w:space="0" w:color="auto"/>
              <w:right w:val="single" w:sz="4" w:space="0" w:color="auto"/>
            </w:tcBorders>
            <w:shd w:val="clear" w:color="auto" w:fill="auto"/>
            <w:noWrap/>
            <w:vAlign w:val="bottom"/>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24</w:t>
            </w:r>
          </w:p>
        </w:tc>
        <w:tc>
          <w:tcPr>
            <w:tcW w:w="3515"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rPr>
                <w:rFonts w:ascii="Times New Roman" w:eastAsia="Times New Roman" w:hAnsi="Times New Roman" w:cs="Times New Roman"/>
                <w:color w:val="000000"/>
                <w:sz w:val="18"/>
                <w:szCs w:val="18"/>
                <w:lang w:val="en-GB" w:eastAsia="en-GB"/>
              </w:rPr>
            </w:pPr>
            <w:r w:rsidRPr="003B1FBA">
              <w:rPr>
                <w:rFonts w:ascii="Times New Roman" w:eastAsia="Times New Roman" w:hAnsi="Times New Roman" w:cs="Times New Roman"/>
                <w:color w:val="000000"/>
                <w:sz w:val="18"/>
                <w:szCs w:val="18"/>
                <w:lang w:val="en-GB" w:eastAsia="en-GB"/>
              </w:rPr>
              <w:t>State Pension Commission</w:t>
            </w:r>
          </w:p>
        </w:tc>
        <w:tc>
          <w:tcPr>
            <w:tcW w:w="1810" w:type="dxa"/>
            <w:tcBorders>
              <w:top w:val="nil"/>
              <w:left w:val="nil"/>
              <w:bottom w:val="single" w:sz="4" w:space="0" w:color="auto"/>
              <w:right w:val="single" w:sz="4" w:space="0" w:color="auto"/>
            </w:tcBorders>
            <w:shd w:val="clear" w:color="000000" w:fill="FFFFFF"/>
            <w:vAlign w:val="center"/>
            <w:hideMark/>
          </w:tcPr>
          <w:p w:rsidR="003B1FBA" w:rsidRPr="003B1FBA" w:rsidRDefault="003B1FBA" w:rsidP="003B1FBA">
            <w:pPr>
              <w:spacing w:after="0" w:line="240" w:lineRule="auto"/>
              <w:jc w:val="right"/>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24,317,465.65</w:t>
            </w:r>
          </w:p>
        </w:tc>
        <w:tc>
          <w:tcPr>
            <w:tcW w:w="1729" w:type="dxa"/>
            <w:tcBorders>
              <w:top w:val="nil"/>
              <w:left w:val="nil"/>
              <w:bottom w:val="single" w:sz="4" w:space="0" w:color="auto"/>
              <w:right w:val="single" w:sz="4" w:space="0" w:color="auto"/>
            </w:tcBorders>
            <w:shd w:val="clear" w:color="auto" w:fill="auto"/>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6,079,366.41 </w:t>
            </w:r>
          </w:p>
        </w:tc>
        <w:tc>
          <w:tcPr>
            <w:tcW w:w="1855" w:type="dxa"/>
            <w:tcBorders>
              <w:top w:val="nil"/>
              <w:left w:val="nil"/>
              <w:bottom w:val="single" w:sz="4" w:space="0" w:color="auto"/>
              <w:right w:val="single" w:sz="4" w:space="0" w:color="auto"/>
            </w:tcBorders>
            <w:shd w:val="clear" w:color="000000" w:fill="FFFFFF"/>
            <w:vAlign w:val="bottom"/>
            <w:hideMark/>
          </w:tcPr>
          <w:p w:rsidR="003B1FBA" w:rsidRPr="003B1FBA" w:rsidRDefault="003B1FBA" w:rsidP="003B1FBA">
            <w:pPr>
              <w:spacing w:after="0" w:line="240" w:lineRule="auto"/>
              <w:rPr>
                <w:rFonts w:ascii="Calibri" w:eastAsia="Times New Roman" w:hAnsi="Calibri" w:cs="Times New Roman"/>
                <w:color w:val="000000"/>
                <w:sz w:val="18"/>
                <w:szCs w:val="18"/>
                <w:lang w:val="en-GB" w:eastAsia="en-GB"/>
              </w:rPr>
            </w:pPr>
            <w:r w:rsidRPr="003B1FBA">
              <w:rPr>
                <w:rFonts w:ascii="Calibri" w:eastAsia="Times New Roman" w:hAnsi="Calibri" w:cs="Times New Roman"/>
                <w:color w:val="000000"/>
                <w:sz w:val="18"/>
                <w:szCs w:val="18"/>
                <w:lang w:val="en-GB" w:eastAsia="en-GB"/>
              </w:rPr>
              <w:t xml:space="preserve">           10,264,046.15 </w:t>
            </w:r>
          </w:p>
        </w:tc>
      </w:tr>
    </w:tbl>
    <w:p w:rsidR="006E33AF" w:rsidRDefault="006E33AF" w:rsidP="00B304EC">
      <w:pPr>
        <w:rPr>
          <w:sz w:val="20"/>
          <w:szCs w:val="20"/>
        </w:rPr>
      </w:pPr>
    </w:p>
    <w:p w:rsidR="006E33AF" w:rsidRDefault="006E33AF" w:rsidP="006E33AF">
      <w:r w:rsidRPr="005704EB">
        <w:rPr>
          <w:noProof/>
          <w:sz w:val="16"/>
          <w:szCs w:val="16"/>
          <w:lang w:val="en-GB" w:eastAsia="en-GB"/>
        </w:rPr>
        <w:lastRenderedPageBreak/>
        <w:drawing>
          <wp:anchor distT="0" distB="0" distL="114300" distR="114300" simplePos="0" relativeHeight="251663360" behindDoc="0" locked="0" layoutInCell="1" allowOverlap="1" wp14:anchorId="73E7D0B6" wp14:editId="1F3EC876">
            <wp:simplePos x="0" y="0"/>
            <wp:positionH relativeFrom="margin">
              <wp:posOffset>1419225</wp:posOffset>
            </wp:positionH>
            <wp:positionV relativeFrom="paragraph">
              <wp:posOffset>8890</wp:posOffset>
            </wp:positionV>
            <wp:extent cx="2562225" cy="1181100"/>
            <wp:effectExtent l="0" t="0" r="9525" b="0"/>
            <wp:wrapSquare wrapText="bothSides"/>
            <wp:docPr id="30" name="Picture 30" descr="Image result for ondo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Image result for ondo stat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62225"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E33AF" w:rsidRDefault="006E33AF" w:rsidP="006E33AF"/>
    <w:p w:rsidR="006E33AF" w:rsidRDefault="006E33AF" w:rsidP="006E33AF"/>
    <w:p w:rsidR="006E33AF" w:rsidRDefault="006E33AF" w:rsidP="006E33AF"/>
    <w:p w:rsidR="006E33AF" w:rsidRDefault="006E33AF" w:rsidP="006E33AF">
      <w:r>
        <w:rPr>
          <w:noProof/>
          <w:lang w:val="en-GB" w:eastAsia="en-GB"/>
        </w:rPr>
        <mc:AlternateContent>
          <mc:Choice Requires="wps">
            <w:drawing>
              <wp:anchor distT="0" distB="0" distL="114300" distR="114300" simplePos="0" relativeHeight="251662336" behindDoc="0" locked="0" layoutInCell="1" allowOverlap="1" wp14:anchorId="469D1189" wp14:editId="12B6973A">
                <wp:simplePos x="0" y="0"/>
                <wp:positionH relativeFrom="column">
                  <wp:posOffset>2028825</wp:posOffset>
                </wp:positionH>
                <wp:positionV relativeFrom="paragraph">
                  <wp:posOffset>38735</wp:posOffset>
                </wp:positionV>
                <wp:extent cx="2705100" cy="533400"/>
                <wp:effectExtent l="0" t="0" r="19050" b="19050"/>
                <wp:wrapNone/>
                <wp:docPr id="4" name="Rounded Rectangle 4"/>
                <wp:cNvGraphicFramePr/>
                <a:graphic xmlns:a="http://schemas.openxmlformats.org/drawingml/2006/main">
                  <a:graphicData uri="http://schemas.microsoft.com/office/word/2010/wordprocessingShape">
                    <wps:wsp>
                      <wps:cNvSpPr/>
                      <wps:spPr>
                        <a:xfrm>
                          <a:off x="0" y="0"/>
                          <a:ext cx="2705100" cy="533400"/>
                        </a:xfrm>
                        <a:prstGeom prst="roundRect">
                          <a:avLst/>
                        </a:prstGeom>
                      </wps:spPr>
                      <wps:style>
                        <a:lnRef idx="3">
                          <a:schemeClr val="lt1"/>
                        </a:lnRef>
                        <a:fillRef idx="1">
                          <a:schemeClr val="accent3"/>
                        </a:fillRef>
                        <a:effectRef idx="1">
                          <a:schemeClr val="accent3"/>
                        </a:effectRef>
                        <a:fontRef idx="minor">
                          <a:schemeClr val="lt1"/>
                        </a:fontRef>
                      </wps:style>
                      <wps:txbx>
                        <w:txbxContent>
                          <w:p w:rsidR="00C50121" w:rsidRPr="008946D4" w:rsidRDefault="00C50121" w:rsidP="006E33AF">
                            <w:pPr>
                              <w:jc w:val="center"/>
                              <w:rPr>
                                <w:rFonts w:ascii="Tahoma" w:hAnsi="Tahoma" w:cs="Tahoma"/>
                                <w:color w:val="000000" w:themeColor="text1"/>
                                <w:sz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6D4">
                              <w:rPr>
                                <w:rFonts w:ascii="Tahoma" w:hAnsi="Tahoma" w:cs="Tahoma"/>
                                <w:color w:val="000000" w:themeColor="text1"/>
                                <w:sz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“Ise Loogun 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9D1189" id="Rounded Rectangle 4" o:spid="_x0000_s1026" style="position:absolute;margin-left:159.75pt;margin-top:3.05pt;width:213pt;height:42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" fillcolor="#a5a5a5 [3206]" strokecolor="white [3201]" strokeweight="1.5pt">
                <v:stroke joinstyle="miter"/>
                <v:textbox>
                  <w:txbxContent>
                    <w:p w:rsidR="00C50121" w:rsidRPr="008946D4" w:rsidRDefault="00C50121" w:rsidP="006E33AF">
                      <w:pPr>
                        <w:jc w:val="center"/>
                        <w:rPr>
                          <w:rFonts w:ascii="Tahoma" w:hAnsi="Tahoma" w:cs="Tahoma"/>
                          <w:color w:val="000000" w:themeColor="text1"/>
                          <w:sz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46D4">
                        <w:rPr>
                          <w:rFonts w:ascii="Tahoma" w:hAnsi="Tahoma" w:cs="Tahoma"/>
                          <w:color w:val="000000" w:themeColor="text1"/>
                          <w:sz w:val="4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“Ise Loogun Ise”</w:t>
                      </w:r>
                    </w:p>
                  </w:txbxContent>
                </v:textbox>
              </v:roundrect>
            </w:pict>
          </mc:Fallback>
        </mc:AlternateContent>
      </w:r>
      <w:r>
        <w:rPr>
          <w:noProof/>
          <w:lang w:val="en-GB" w:eastAsia="en-GB"/>
        </w:rPr>
        <mc:AlternateContent>
          <mc:Choice Requires="wps">
            <w:drawing>
              <wp:anchor distT="0" distB="0" distL="114300" distR="114300" simplePos="0" relativeHeight="251664384" behindDoc="0" locked="0" layoutInCell="1" allowOverlap="1" wp14:anchorId="01D4597A" wp14:editId="4A7942C9">
                <wp:simplePos x="0" y="0"/>
                <wp:positionH relativeFrom="column">
                  <wp:posOffset>628650</wp:posOffset>
                </wp:positionH>
                <wp:positionV relativeFrom="paragraph">
                  <wp:posOffset>48261</wp:posOffset>
                </wp:positionV>
                <wp:extent cx="1476375" cy="495300"/>
                <wp:effectExtent l="0" t="0" r="28575" b="19050"/>
                <wp:wrapNone/>
                <wp:docPr id="13" name="Rounded Rectangle 13"/>
                <wp:cNvGraphicFramePr/>
                <a:graphic xmlns:a="http://schemas.openxmlformats.org/drawingml/2006/main">
                  <a:graphicData uri="http://schemas.microsoft.com/office/word/2010/wordprocessingShape">
                    <wps:wsp>
                      <wps:cNvSpPr/>
                      <wps:spPr>
                        <a:xfrm>
                          <a:off x="0" y="0"/>
                          <a:ext cx="1476375" cy="495300"/>
                        </a:xfrm>
                        <a:prstGeom prst="roundRect">
                          <a:avLst/>
                        </a:prstGeom>
                      </wps:spPr>
                      <wps:style>
                        <a:lnRef idx="2">
                          <a:schemeClr val="dk1">
                            <a:shade val="50000"/>
                          </a:schemeClr>
                        </a:lnRef>
                        <a:fillRef idx="1">
                          <a:schemeClr val="dk1"/>
                        </a:fillRef>
                        <a:effectRef idx="0">
                          <a:schemeClr val="dk1"/>
                        </a:effectRef>
                        <a:fontRef idx="minor">
                          <a:schemeClr val="lt1"/>
                        </a:fontRef>
                      </wps:style>
                      <wps:txbx>
                        <w:txbxContent>
                          <w:p w:rsidR="00C50121" w:rsidRPr="001D5F31" w:rsidRDefault="00C50121" w:rsidP="006E33AF">
                            <w:pPr>
                              <w:jc w:val="center"/>
                              <w:rPr>
                                <w:rFonts w:ascii="Tahoma" w:hAnsi="Tahoma" w:cs="Tahoma"/>
                                <w:sz w:val="40"/>
                              </w:rPr>
                            </w:pPr>
                            <w:r w:rsidRPr="001D5F31">
                              <w:rPr>
                                <w:rFonts w:ascii="Tahoma" w:hAnsi="Tahoma" w:cs="Tahoma"/>
                                <w:sz w:val="40"/>
                              </w:rPr>
                              <w:t>Core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D4597A" id="Rounded Rectangle 13" o:spid="_x0000_s1027" style="position:absolute;margin-left:49.5pt;margin-top:3.8pt;width:116.25pt;height:3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" fillcolor="black [3200]" strokecolor="black [1600]" strokeweight="1pt">
                <v:stroke joinstyle="miter"/>
                <v:textbox>
                  <w:txbxContent>
                    <w:p w:rsidR="00C50121" w:rsidRPr="001D5F31" w:rsidRDefault="00C50121" w:rsidP="006E33AF">
                      <w:pPr>
                        <w:jc w:val="center"/>
                        <w:rPr>
                          <w:rFonts w:ascii="Tahoma" w:hAnsi="Tahoma" w:cs="Tahoma"/>
                          <w:sz w:val="40"/>
                        </w:rPr>
                      </w:pPr>
                      <w:r w:rsidRPr="001D5F31">
                        <w:rPr>
                          <w:rFonts w:ascii="Tahoma" w:hAnsi="Tahoma" w:cs="Tahoma"/>
                          <w:sz w:val="40"/>
                        </w:rPr>
                        <w:t>Core Value</w:t>
                      </w:r>
                    </w:p>
                  </w:txbxContent>
                </v:textbox>
              </v:roundrect>
            </w:pict>
          </mc:Fallback>
        </mc:AlternateContent>
      </w:r>
    </w:p>
    <w:p w:rsidR="006E33AF" w:rsidRDefault="006E33AF" w:rsidP="006E33AF"/>
    <w:p w:rsidR="006E33AF" w:rsidRDefault="006E33AF" w:rsidP="006E33AF"/>
    <w:p w:rsidR="006E33AF" w:rsidRPr="00AA003D" w:rsidRDefault="006E33AF" w:rsidP="006E33AF">
      <w:pPr>
        <w:jc w:val="center"/>
        <w:rPr>
          <w:rFonts w:ascii="Tahoma" w:hAnsi="Tahoma" w:cs="Tahoma"/>
          <w:color w:val="C45911" w:themeColor="accent2" w:themeShade="BF"/>
          <w:sz w:val="46"/>
          <w:szCs w:val="46"/>
        </w:rPr>
      </w:pPr>
      <w:r w:rsidRPr="00AA003D">
        <w:rPr>
          <w:rFonts w:ascii="Tahoma" w:hAnsi="Tahoma" w:cs="Tahoma"/>
          <w:color w:val="C45911" w:themeColor="accent2" w:themeShade="BF"/>
          <w:sz w:val="46"/>
          <w:szCs w:val="46"/>
        </w:rPr>
        <w:t>Key Goal:</w:t>
      </w:r>
    </w:p>
    <w:p w:rsidR="006E33AF" w:rsidRPr="00AA003D" w:rsidRDefault="006E33AF" w:rsidP="006E33AF">
      <w:pPr>
        <w:jc w:val="center"/>
        <w:rPr>
          <w:sz w:val="32"/>
        </w:rPr>
      </w:pPr>
      <w:r w:rsidRPr="00AA003D">
        <w:rPr>
          <w:sz w:val="32"/>
        </w:rPr>
        <w:t>“Blueprint to Progress”</w:t>
      </w:r>
    </w:p>
    <w:p w:rsidR="006E33AF" w:rsidRPr="00AA003D" w:rsidRDefault="006E33AF" w:rsidP="006E33AF">
      <w:pPr>
        <w:jc w:val="center"/>
        <w:rPr>
          <w:sz w:val="34"/>
        </w:rPr>
      </w:pPr>
      <w:r w:rsidRPr="00AA003D">
        <w:rPr>
          <w:sz w:val="34"/>
        </w:rPr>
        <w:t>The Blueprint is anchored on five (5) Cardinal Programmes, which are popularly known as platforms for change and is encapsulated in the acronym – JMPPR</w:t>
      </w:r>
    </w:p>
    <w:p w:rsidR="006E33AF" w:rsidRDefault="006E33AF" w:rsidP="006E33AF">
      <w:r>
        <w:rPr>
          <w:noProof/>
          <w:lang w:val="en-GB" w:eastAsia="en-GB"/>
        </w:rPr>
        <mc:AlternateContent>
          <mc:Choice Requires="wpg">
            <w:drawing>
              <wp:anchor distT="0" distB="0" distL="114300" distR="114300" simplePos="0" relativeHeight="251665408" behindDoc="0" locked="0" layoutInCell="1" allowOverlap="1" wp14:anchorId="2903EBF8" wp14:editId="1680567F">
                <wp:simplePos x="0" y="0"/>
                <wp:positionH relativeFrom="column">
                  <wp:posOffset>95250</wp:posOffset>
                </wp:positionH>
                <wp:positionV relativeFrom="paragraph">
                  <wp:posOffset>147320</wp:posOffset>
                </wp:positionV>
                <wp:extent cx="5612100" cy="857250"/>
                <wp:effectExtent l="19050" t="0" r="27305" b="19050"/>
                <wp:wrapNone/>
                <wp:docPr id="5" name="Group 5"/>
                <wp:cNvGraphicFramePr/>
                <a:graphic xmlns:a="http://schemas.openxmlformats.org/drawingml/2006/main">
                  <a:graphicData uri="http://schemas.microsoft.com/office/word/2010/wordprocessingGroup">
                    <wpg:wgp>
                      <wpg:cNvGrpSpPr/>
                      <wpg:grpSpPr>
                        <a:xfrm>
                          <a:off x="0" y="0"/>
                          <a:ext cx="5612100" cy="857250"/>
                          <a:chOff x="0" y="0"/>
                          <a:chExt cx="5612100" cy="857250"/>
                        </a:xfrm>
                      </wpg:grpSpPr>
                      <wps:wsp>
                        <wps:cNvPr id="12" name="Decagon 12"/>
                        <wps:cNvSpPr/>
                        <wps:spPr>
                          <a:xfrm>
                            <a:off x="0" y="0"/>
                            <a:ext cx="704850" cy="857250"/>
                          </a:xfrm>
                          <a:prstGeom prst="decagon">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50121" w:rsidRPr="00877B93" w:rsidRDefault="00C50121" w:rsidP="006E33AF">
                              <w:pPr>
                                <w:jc w:val="cente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B93">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ounded Rectangle 15"/>
                        <wps:cNvSpPr/>
                        <wps:spPr>
                          <a:xfrm>
                            <a:off x="647700" y="247650"/>
                            <a:ext cx="4964400" cy="399600"/>
                          </a:xfrm>
                          <a:prstGeom prst="roundRect">
                            <a:avLst/>
                          </a:prstGeom>
                          <a:solidFill>
                            <a:srgbClr val="D9AB57"/>
                          </a:solidFill>
                        </wps:spPr>
                        <wps:style>
                          <a:lnRef idx="2">
                            <a:schemeClr val="accent1">
                              <a:shade val="50000"/>
                            </a:schemeClr>
                          </a:lnRef>
                          <a:fillRef idx="1">
                            <a:schemeClr val="accent1"/>
                          </a:fillRef>
                          <a:effectRef idx="0">
                            <a:schemeClr val="accent1"/>
                          </a:effectRef>
                          <a:fontRef idx="minor">
                            <a:schemeClr val="lt1"/>
                          </a:fontRef>
                        </wps:style>
                        <wps:txbx>
                          <w:txbxContent>
                            <w:p w:rsidR="00C50121" w:rsidRPr="007966F5" w:rsidRDefault="00C50121" w:rsidP="006E33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66F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Job Creation through Agriculture, Entrepreneurship and Industrialization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03EBF8" id="Group 5" o:spid="_x0000_s1028" style="position:absolute;margin-left:7.5pt;margin-top:11.6pt;width:441.9pt;height:67.5pt;z-index:251665408" coordsize="56121,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">
                <v:shape id="Decagon 12" o:spid="_x0000_s1029" style="position:absolute;width:7048;height:8572;visibility:visible;mso-wrap-style:square;v-text-anchor:middle" coordsize="704850,857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z8cEA&#10;AADbAAAADwAAAGRycy9kb3ducmV2LnhtbERPTWsCMRC9F/wPYYTeatY92LoaRQWlFw91FTwOm3Gz&#10;uJksSVy3/74pFHqbx/uc5XqwrejJh8axgukkA0FcOd1wreBc7t8+QISIrLF1TAq+KcB6NXpZYqHd&#10;k7+oP8VapBAOBSowMXaFlKEyZDFMXEecuJvzFmOCvpba4zOF21bmWTaTFhtODQY72hmq7qeHVeAO&#10;j62Z98ddThd/LY/n8orvpVKv42GzABFpiP/iP/enTvNz+P0lHSBX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xs/HBAAAA2wAAAA8AAAAAAAAAAAAAAAAAmAIAAGRycy9kb3du&#10;cmV2LnhtbFBLBQYAAAAABAAEAPUAAACGAwAAAAA=&#10;" adj="-11796480,,5400" path="m,428625l67307,163721,243520,1r217810,l637543,163721r67307,264904l637543,693529,461330,857249r-217810,l67307,693529,,428625xe" fillcolor="#ed7d31 [3205]" strokecolor="#823b0b [1605]" strokeweight="1pt">
                  <v:stroke joinstyle="miter"/>
                  <v:formulas/>
                  <v:path arrowok="t" o:connecttype="custom" o:connectlocs="0,428625;67307,163721;243520,1;461330,1;637543,163721;704850,428625;637543,693529;461330,857249;243520,857249;67307,693529;0,428625" o:connectangles="0,0,0,0,0,0,0,0,0,0,0" textboxrect="0,0,704850,857250"/>
                  <v:textbox>
                    <w:txbxContent>
                      <w:p w:rsidR="00C50121" w:rsidRPr="00877B93" w:rsidRDefault="00C50121" w:rsidP="006E33AF">
                        <w:pPr>
                          <w:jc w:val="cente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B93">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w:t>
                        </w:r>
                      </w:p>
                    </w:txbxContent>
                  </v:textbox>
                </v:shape>
                <v:roundrect id="Rounded Rectangle 15" o:spid="_x0000_s1030" style="position:absolute;left:6477;top:2476;width:49644;height:39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TVpMEA&#10;AADbAAAADwAAAGRycy9kb3ducmV2LnhtbERPS4vCMBC+C/sfwix401RBka5R3AVl0YP4AK9DM9sU&#10;m0ltsrX990YQvM3H95z5srWlaKj2hWMFo2ECgjhzuuBcwfm0HsxA+ICssXRMCjrysFx89OaYanfn&#10;AzXHkIsYwj5FBSaEKpXSZ4Ys+qGriCP352qLIcI6l7rGewy3pRwnyVRaLDg2GKzox1B2Pf5bBbeN&#10;XnfZpTyNt7tiZL67s2n2iVL9z3b1BSJQG97il/tXx/kTeP4SD5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01aTBAAAA2wAAAA8AAAAAAAAAAAAAAAAAmAIAAGRycy9kb3du&#10;cmV2LnhtbFBLBQYAAAAABAAEAPUAAACGAwAAAAA=&#10;" fillcolor="#d9ab57" strokecolor="#1f4d78 [1604]" strokeweight="1pt">
                  <v:stroke joinstyle="miter"/>
                  <v:textbox>
                    <w:txbxContent>
                      <w:p w:rsidR="00C50121" w:rsidRPr="007966F5" w:rsidRDefault="00C50121" w:rsidP="006E33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66F5">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Job Creation through Agriculture, Entrepreneurship and Industrialization</w:t>
                        </w:r>
                      </w:p>
                    </w:txbxContent>
                  </v:textbox>
                </v:roundrect>
              </v:group>
            </w:pict>
          </mc:Fallback>
        </mc:AlternateContent>
      </w:r>
    </w:p>
    <w:p w:rsidR="006E33AF" w:rsidRDefault="006E33AF" w:rsidP="006E33AF">
      <w:r>
        <w:rPr>
          <w:noProof/>
          <w:lang w:val="en-GB" w:eastAsia="en-GB"/>
        </w:rPr>
        <mc:AlternateContent>
          <mc:Choice Requires="wpg">
            <w:drawing>
              <wp:anchor distT="0" distB="0" distL="114300" distR="114300" simplePos="0" relativeHeight="251666432" behindDoc="0" locked="0" layoutInCell="1" allowOverlap="1" wp14:anchorId="548311F7" wp14:editId="435503AD">
                <wp:simplePos x="0" y="0"/>
                <wp:positionH relativeFrom="column">
                  <wp:posOffset>95250</wp:posOffset>
                </wp:positionH>
                <wp:positionV relativeFrom="paragraph">
                  <wp:posOffset>871220</wp:posOffset>
                </wp:positionV>
                <wp:extent cx="5612100" cy="857250"/>
                <wp:effectExtent l="19050" t="0" r="27305" b="19050"/>
                <wp:wrapNone/>
                <wp:docPr id="16" name="Group 16"/>
                <wp:cNvGraphicFramePr/>
                <a:graphic xmlns:a="http://schemas.openxmlformats.org/drawingml/2006/main">
                  <a:graphicData uri="http://schemas.microsoft.com/office/word/2010/wordprocessingGroup">
                    <wpg:wgp>
                      <wpg:cNvGrpSpPr/>
                      <wpg:grpSpPr>
                        <a:xfrm>
                          <a:off x="0" y="0"/>
                          <a:ext cx="5612100" cy="857250"/>
                          <a:chOff x="0" y="0"/>
                          <a:chExt cx="5612100" cy="857250"/>
                        </a:xfrm>
                      </wpg:grpSpPr>
                      <wps:wsp>
                        <wps:cNvPr id="17" name="Rounded Rectangle 23"/>
                        <wps:cNvSpPr/>
                        <wps:spPr>
                          <a:xfrm>
                            <a:off x="647700" y="228600"/>
                            <a:ext cx="4964400" cy="399600"/>
                          </a:xfrm>
                          <a:prstGeom prst="roundRect">
                            <a:avLst/>
                          </a:prstGeom>
                          <a:solidFill>
                            <a:srgbClr val="D9AB57"/>
                          </a:solidFill>
                        </wps:spPr>
                        <wps:style>
                          <a:lnRef idx="2">
                            <a:schemeClr val="accent1">
                              <a:shade val="50000"/>
                            </a:schemeClr>
                          </a:lnRef>
                          <a:fillRef idx="1">
                            <a:schemeClr val="accent1"/>
                          </a:fillRef>
                          <a:effectRef idx="0">
                            <a:schemeClr val="accent1"/>
                          </a:effectRef>
                          <a:fontRef idx="minor">
                            <a:schemeClr val="lt1"/>
                          </a:fontRef>
                        </wps:style>
                        <wps:txbx>
                          <w:txbxContent>
                            <w:p w:rsidR="00C50121" w:rsidRPr="00AA003D" w:rsidRDefault="00C50121" w:rsidP="006E33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00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Massive Infrastructural Development and Maintenance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ecagon 24"/>
                        <wps:cNvSpPr/>
                        <wps:spPr>
                          <a:xfrm>
                            <a:off x="0" y="0"/>
                            <a:ext cx="704850" cy="857250"/>
                          </a:xfrm>
                          <a:prstGeom prst="decagon">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50121" w:rsidRPr="00877B93" w:rsidRDefault="00C50121" w:rsidP="006E33AF">
                              <w:pPr>
                                <w:jc w:val="center"/>
                                <w:rPr>
                                  <w:rFonts w:ascii="Tahoma" w:hAnsi="Tahoma" w:cs="Tahoma"/>
                                  <w:color w:val="FFFFFF" w:themeColor="background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B93">
                                <w:rPr>
                                  <w:rFonts w:ascii="Tahoma" w:hAnsi="Tahoma" w:cs="Tahoma"/>
                                  <w:color w:val="FFFFFF" w:themeColor="background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p w:rsidR="00C50121" w:rsidRDefault="00C50121" w:rsidP="006E33AF">
                              <w:pPr>
                                <w:jc w:val="cente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50121" w:rsidRDefault="00C50121" w:rsidP="006E33AF">
                              <w:pPr>
                                <w:jc w:val="cente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50121" w:rsidRDefault="00C50121" w:rsidP="006E33AF">
                              <w:pPr>
                                <w:jc w:val="cente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50121" w:rsidRPr="00877B93" w:rsidRDefault="00C50121" w:rsidP="006E33AF">
                              <w:pPr>
                                <w:jc w:val="cente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8311F7" id="Group 16" o:spid="_x0000_s1031" style="position:absolute;margin-left:7.5pt;margin-top:68.6pt;width:441.9pt;height:67.5pt;z-index:251666432" coordsize="56121,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">
                <v:roundrect id="Rounded Rectangle 23" o:spid="_x0000_s1032" style="position:absolute;left:6477;top:2286;width:49644;height:39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ruSMEA&#10;AADbAAAADwAAAGRycy9kb3ducmV2LnhtbERPS4vCMBC+C/sfwix401QPKl2juAvKogfxAV6HZrYp&#10;NpPaZGv7740geJuP7znzZWtL0VDtC8cKRsMEBHHmdMG5gvNpPZiB8AFZY+mYFHTkYbn46M0x1e7O&#10;B2qOIRcxhH2KCkwIVSqlzwxZ9ENXEUfuz9UWQ4R1LnWN9xhuSzlOkom0WHBsMFjRj6Hsevy3Cm4b&#10;ve6yS3kab3fFyHx3Z9PsE6X6n+3qC0SgNrzFL/evjvOn8PwlHiA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q7kjBAAAA2wAAAA8AAAAAAAAAAAAAAAAAmAIAAGRycy9kb3du&#10;cmV2LnhtbFBLBQYAAAAABAAEAPUAAACGAwAAAAA=&#10;" fillcolor="#d9ab57" strokecolor="#1f4d78 [1604]" strokeweight="1pt">
                  <v:stroke joinstyle="miter"/>
                  <v:textbox>
                    <w:txbxContent>
                      <w:p w:rsidR="00C50121" w:rsidRPr="00AA003D" w:rsidRDefault="00C50121" w:rsidP="006E33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00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Massive Infrastructural Development and Maintenance</w:t>
                        </w:r>
                      </w:p>
                    </w:txbxContent>
                  </v:textbox>
                </v:roundrect>
                <v:shape id="Decagon 24" o:spid="_x0000_s1033" style="position:absolute;width:7048;height:8572;visibility:visible;mso-wrap-style:square;v-text-anchor:middle" coordsize="704850,857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5TMMA&#10;AADbAAAADwAAAGRycy9kb3ducmV2LnhtbESPQWsCMRSE7wX/Q3hCbzXrHmxdjaKC0ouHugoeH5vn&#10;ZnHzsiRx3f77plDocZiZb5jlerCt6MmHxrGC6SQDQVw53XCt4Fzu3z5AhIissXVMCr4pwHo1elli&#10;od2Tv6g/xVokCIcCFZgYu0LKUBmyGCauI07ezXmLMUlfS+3xmeC2lXmWzaTFhtOCwY52hqr76WEV&#10;uMNja+b9cZfTxV/L47m84nup1Ot42CxARBrif/iv/akV5Dn8fkk/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115TMMAAADbAAAADwAAAAAAAAAAAAAAAACYAgAAZHJzL2Rv&#10;d25yZXYueG1sUEsFBgAAAAAEAAQA9QAAAIgDAAAAAA==&#10;" adj="-11796480,,5400" path="m,428625l67307,163721,243520,1r217810,l637543,163721r67307,264904l637543,693529,461330,857249r-217810,l67307,693529,,428625xe" fillcolor="#ed7d31 [3205]" strokecolor="#823b0b [1605]" strokeweight="1pt">
                  <v:stroke joinstyle="miter"/>
                  <v:formulas/>
                  <v:path arrowok="t" o:connecttype="custom" o:connectlocs="0,428625;67307,163721;243520,1;461330,1;637543,163721;704850,428625;637543,693529;461330,857249;243520,857249;67307,693529;0,428625" o:connectangles="0,0,0,0,0,0,0,0,0,0,0" textboxrect="0,0,704850,857250"/>
                  <v:textbox>
                    <w:txbxContent>
                      <w:p w:rsidR="00C50121" w:rsidRPr="00877B93" w:rsidRDefault="00C50121" w:rsidP="006E33AF">
                        <w:pPr>
                          <w:jc w:val="center"/>
                          <w:rPr>
                            <w:rFonts w:ascii="Tahoma" w:hAnsi="Tahoma" w:cs="Tahoma"/>
                            <w:color w:val="FFFFFF" w:themeColor="background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77B93">
                          <w:rPr>
                            <w:rFonts w:ascii="Tahoma" w:hAnsi="Tahoma" w:cs="Tahoma"/>
                            <w:color w:val="FFFFFF" w:themeColor="background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p>
                      <w:p w:rsidR="00C50121" w:rsidRDefault="00C50121" w:rsidP="006E33AF">
                        <w:pPr>
                          <w:jc w:val="cente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50121" w:rsidRDefault="00C50121" w:rsidP="006E33AF">
                        <w:pPr>
                          <w:jc w:val="cente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50121" w:rsidRDefault="00C50121" w:rsidP="006E33AF">
                        <w:pPr>
                          <w:jc w:val="cente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50121" w:rsidRPr="00877B93" w:rsidRDefault="00C50121" w:rsidP="006E33AF">
                        <w:pPr>
                          <w:jc w:val="cente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v:group>
            </w:pict>
          </mc:Fallback>
        </mc:AlternateContent>
      </w:r>
      <w:r>
        <w:rPr>
          <w:noProof/>
          <w:lang w:val="en-GB" w:eastAsia="en-GB"/>
        </w:rPr>
        <mc:AlternateContent>
          <mc:Choice Requires="wpg">
            <w:drawing>
              <wp:anchor distT="0" distB="0" distL="114300" distR="114300" simplePos="0" relativeHeight="251667456" behindDoc="0" locked="0" layoutInCell="1" allowOverlap="1" wp14:anchorId="2F7AE09C" wp14:editId="18079592">
                <wp:simplePos x="0" y="0"/>
                <wp:positionH relativeFrom="column">
                  <wp:posOffset>104775</wp:posOffset>
                </wp:positionH>
                <wp:positionV relativeFrom="paragraph">
                  <wp:posOffset>1852295</wp:posOffset>
                </wp:positionV>
                <wp:extent cx="5612100" cy="857250"/>
                <wp:effectExtent l="19050" t="0" r="27305" b="19050"/>
                <wp:wrapNone/>
                <wp:docPr id="24" name="Group 24"/>
                <wp:cNvGraphicFramePr/>
                <a:graphic xmlns:a="http://schemas.openxmlformats.org/drawingml/2006/main">
                  <a:graphicData uri="http://schemas.microsoft.com/office/word/2010/wordprocessingGroup">
                    <wpg:wgp>
                      <wpg:cNvGrpSpPr/>
                      <wpg:grpSpPr>
                        <a:xfrm>
                          <a:off x="0" y="0"/>
                          <a:ext cx="5612100" cy="857250"/>
                          <a:chOff x="0" y="0"/>
                          <a:chExt cx="5612100" cy="857250"/>
                        </a:xfrm>
                      </wpg:grpSpPr>
                      <wps:wsp>
                        <wps:cNvPr id="25" name="Rounded Rectangle 30"/>
                        <wps:cNvSpPr/>
                        <wps:spPr>
                          <a:xfrm>
                            <a:off x="647700" y="247650"/>
                            <a:ext cx="4964400" cy="399600"/>
                          </a:xfrm>
                          <a:prstGeom prst="roundRect">
                            <a:avLst/>
                          </a:prstGeom>
                          <a:solidFill>
                            <a:srgbClr val="D9AB57"/>
                          </a:solidFill>
                        </wps:spPr>
                        <wps:style>
                          <a:lnRef idx="2">
                            <a:schemeClr val="accent1">
                              <a:shade val="50000"/>
                            </a:schemeClr>
                          </a:lnRef>
                          <a:fillRef idx="1">
                            <a:schemeClr val="accent1"/>
                          </a:fillRef>
                          <a:effectRef idx="0">
                            <a:schemeClr val="accent1"/>
                          </a:effectRef>
                          <a:fontRef idx="minor">
                            <a:schemeClr val="lt1"/>
                          </a:fontRef>
                        </wps:style>
                        <wps:txbx>
                          <w:txbxContent>
                            <w:p w:rsidR="00C50121" w:rsidRPr="00AA003D" w:rsidRDefault="00C50121" w:rsidP="006E33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00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Promotion of Functional Education and Technological Growth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Decagon 31"/>
                        <wps:cNvSpPr/>
                        <wps:spPr>
                          <a:xfrm>
                            <a:off x="0" y="0"/>
                            <a:ext cx="704850" cy="857250"/>
                          </a:xfrm>
                          <a:prstGeom prst="decagon">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50121" w:rsidRPr="00877B93" w:rsidRDefault="00C50121" w:rsidP="006E33AF">
                              <w:pPr>
                                <w:jc w:val="cente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F7AE09C" id="Group 24" o:spid="_x0000_s1034" style="position:absolute;margin-left:8.25pt;margin-top:145.85pt;width:441.9pt;height:67.5pt;z-index:251667456" coordsize="56121,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">
                <v:roundrect id="Rounded Rectangle 30" o:spid="_x0000_s1035" style="position:absolute;left:6477;top:2476;width:49644;height:39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gfGcMA&#10;AADbAAAADwAAAGRycy9kb3ducmV2LnhtbESPQWvCQBSE7wX/w/KE3urGQKWkrlIFRfRQGgWvj+xr&#10;NjT7NmbXmPx7tyB4HGbmG2a+7G0tOmp95VjBdJKAIC6crrhUcDpu3j5A+ICssXZMCgbysFyMXuaY&#10;aXfjH+ryUIoIYZ+hAhNCk0npC0MW/cQ1xNH7da3FEGVbSt3iLcJtLdMkmUmLFccFgw2tDRV/+dUq&#10;uGz1ZijO9THdH6qpWQ0n030nSr2O+69PEIH68Aw/2jutIH2H/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gfGcMAAADbAAAADwAAAAAAAAAAAAAAAACYAgAAZHJzL2Rv&#10;d25yZXYueG1sUEsFBgAAAAAEAAQA9QAAAIgDAAAAAA==&#10;" fillcolor="#d9ab57" strokecolor="#1f4d78 [1604]" strokeweight="1pt">
                  <v:stroke joinstyle="miter"/>
                  <v:textbox>
                    <w:txbxContent>
                      <w:p w:rsidR="00C50121" w:rsidRPr="00AA003D" w:rsidRDefault="00C50121" w:rsidP="006E33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00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Promotion of Functional Education and Technological Growth</w:t>
                        </w:r>
                      </w:p>
                    </w:txbxContent>
                  </v:textbox>
                </v:roundrect>
                <v:shape id="Decagon 31" o:spid="_x0000_s1036" style="position:absolute;width:7048;height:8572;visibility:visible;mso-wrap-style:square;v-text-anchor:middle" coordsize="704850,857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Z/T8MA&#10;AADbAAAADwAAAGRycy9kb3ducmV2LnhtbESPQWsCMRSE7wX/Q3iCt5p1D9pujVKFFi8edC14fGxe&#10;N0s3L0sS1/XfG0HocZiZb5jlerCt6MmHxrGC2TQDQVw53XCt4FR+vb6BCBFZY+uYFNwowHo1elli&#10;od2VD9QfYy0ShEOBCkyMXSFlqAxZDFPXESfv13mLMUlfS+3xmuC2lXmWzaXFhtOCwY62hqq/48Uq&#10;cN+XjXnv99ucfvy53J/KMy5KpSbj4fMDRKQh/oef7Z1WkM/h8SX9ALm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Z/T8MAAADbAAAADwAAAAAAAAAAAAAAAACYAgAAZHJzL2Rv&#10;d25yZXYueG1sUEsFBgAAAAAEAAQA9QAAAIgDAAAAAA==&#10;" adj="-11796480,,5400" path="m,428625l67307,163721,243520,1r217810,l637543,163721r67307,264904l637543,693529,461330,857249r-217810,l67307,693529,,428625xe" fillcolor="#ed7d31 [3205]" strokecolor="#823b0b [1605]" strokeweight="1pt">
                  <v:stroke joinstyle="miter"/>
                  <v:formulas/>
                  <v:path arrowok="t" o:connecttype="custom" o:connectlocs="0,428625;67307,163721;243520,1;461330,1;637543,163721;704850,428625;637543,693529;461330,857249;243520,857249;67307,693529;0,428625" o:connectangles="0,0,0,0,0,0,0,0,0,0,0" textboxrect="0,0,704850,857250"/>
                  <v:textbox>
                    <w:txbxContent>
                      <w:p w:rsidR="00C50121" w:rsidRPr="00877B93" w:rsidRDefault="00C50121" w:rsidP="006E33AF">
                        <w:pPr>
                          <w:jc w:val="cente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
                    </w:txbxContent>
                  </v:textbox>
                </v:shape>
              </v:group>
            </w:pict>
          </mc:Fallback>
        </mc:AlternateContent>
      </w:r>
      <w:r>
        <w:rPr>
          <w:noProof/>
          <w:lang w:val="en-GB" w:eastAsia="en-GB"/>
        </w:rPr>
        <mc:AlternateContent>
          <mc:Choice Requires="wpg">
            <w:drawing>
              <wp:anchor distT="0" distB="0" distL="114300" distR="114300" simplePos="0" relativeHeight="251668480" behindDoc="0" locked="0" layoutInCell="1" allowOverlap="1" wp14:anchorId="7601ADCB" wp14:editId="397547F2">
                <wp:simplePos x="0" y="0"/>
                <wp:positionH relativeFrom="column">
                  <wp:posOffset>123825</wp:posOffset>
                </wp:positionH>
                <wp:positionV relativeFrom="paragraph">
                  <wp:posOffset>2785745</wp:posOffset>
                </wp:positionV>
                <wp:extent cx="5612100" cy="857250"/>
                <wp:effectExtent l="19050" t="0" r="27305" b="19050"/>
                <wp:wrapNone/>
                <wp:docPr id="32" name="Group 32"/>
                <wp:cNvGraphicFramePr/>
                <a:graphic xmlns:a="http://schemas.openxmlformats.org/drawingml/2006/main">
                  <a:graphicData uri="http://schemas.microsoft.com/office/word/2010/wordprocessingGroup">
                    <wpg:wgp>
                      <wpg:cNvGrpSpPr/>
                      <wpg:grpSpPr>
                        <a:xfrm>
                          <a:off x="0" y="0"/>
                          <a:ext cx="5612100" cy="857250"/>
                          <a:chOff x="0" y="0"/>
                          <a:chExt cx="5612100" cy="857250"/>
                        </a:xfrm>
                      </wpg:grpSpPr>
                      <wps:wsp>
                        <wps:cNvPr id="34" name="Rounded Rectangle 33"/>
                        <wps:cNvSpPr/>
                        <wps:spPr>
                          <a:xfrm>
                            <a:off x="647700" y="247650"/>
                            <a:ext cx="4964400" cy="399600"/>
                          </a:xfrm>
                          <a:prstGeom prst="roundRect">
                            <a:avLst/>
                          </a:prstGeom>
                          <a:solidFill>
                            <a:srgbClr val="D9AB57"/>
                          </a:solidFill>
                        </wps:spPr>
                        <wps:style>
                          <a:lnRef idx="2">
                            <a:schemeClr val="accent1">
                              <a:shade val="50000"/>
                            </a:schemeClr>
                          </a:lnRef>
                          <a:fillRef idx="1">
                            <a:schemeClr val="accent1"/>
                          </a:fillRef>
                          <a:effectRef idx="0">
                            <a:schemeClr val="accent1"/>
                          </a:effectRef>
                          <a:fontRef idx="minor">
                            <a:schemeClr val="lt1"/>
                          </a:fontRef>
                        </wps:style>
                        <wps:txbx>
                          <w:txbxContent>
                            <w:p w:rsidR="00C50121" w:rsidRPr="00AA003D" w:rsidRDefault="00C50121" w:rsidP="006E33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Provision </w:t>
                              </w:r>
                              <w:r w:rsidRPr="00AA00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Accessible and Qualitative Health Care and Social Service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Decagon 34"/>
                        <wps:cNvSpPr/>
                        <wps:spPr>
                          <a:xfrm>
                            <a:off x="0" y="0"/>
                            <a:ext cx="704850" cy="857250"/>
                          </a:xfrm>
                          <a:prstGeom prst="decagon">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50121" w:rsidRPr="00AA003D" w:rsidRDefault="00C50121" w:rsidP="006E33AF">
                              <w:pPr>
                                <w:jc w:val="center"/>
                                <w:rPr>
                                  <w:rFonts w:ascii="Tahoma" w:hAnsi="Tahoma" w:cs="Tahoma"/>
                                  <w:color w:val="FFFFFF" w:themeColor="background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003D">
                                <w:rPr>
                                  <w:rFonts w:ascii="Tahoma" w:hAnsi="Tahoma" w:cs="Tahoma"/>
                                  <w:color w:val="FFFFFF" w:themeColor="background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601ADCB" id="Group 32" o:spid="_x0000_s1037" style="position:absolute;margin-left:9.75pt;margin-top:219.35pt;width:441.9pt;height:67.5pt;z-index:251668480" coordsize="56121,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">
                <v:roundrect id="Rounded Rectangle 33" o:spid="_x0000_s1038" style="position:absolute;left:6477;top:2476;width:49644;height:39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0sX8QA&#10;AADbAAAADwAAAGRycy9kb3ducmV2LnhtbESPQWvCQBSE7wX/w/KE3upGW4pEV9GCpdRDMQpeH9ln&#10;Nph9G7PbmPx7VxA8DjPzDTNfdrYSLTW+dKxgPEpAEOdOl1woOOw3b1MQPiBrrByTgp48LBeDlzmm&#10;2l15R20WChEh7FNUYEKoUyl9bsiiH7maOHon11gMUTaF1A1eI9xWcpIkn9JiyXHBYE1fhvJz9m8V&#10;XL71ps+P1X7yuy3HZt0fTPuXKPU67FYzEIG68Aw/2j9awfsH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NLF/EAAAA2wAAAA8AAAAAAAAAAAAAAAAAmAIAAGRycy9k&#10;b3ducmV2LnhtbFBLBQYAAAAABAAEAPUAAACJAwAAAAA=&#10;" fillcolor="#d9ab57" strokecolor="#1f4d78 [1604]" strokeweight="1pt">
                  <v:stroke joinstyle="miter"/>
                  <v:textbox>
                    <w:txbxContent>
                      <w:p w:rsidR="00C50121" w:rsidRPr="00AA003D" w:rsidRDefault="00C50121" w:rsidP="006E33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Provision </w:t>
                        </w:r>
                        <w:r w:rsidRPr="00AA00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of Accessible and Qualitative Health Care and Social Service Delivery</w:t>
                        </w:r>
                      </w:p>
                    </w:txbxContent>
                  </v:textbox>
                </v:roundrect>
                <v:shape id="Decagon 34" o:spid="_x0000_s1039" style="position:absolute;width:7048;height:8572;visibility:visible;mso-wrap-style:square;v-text-anchor:middle" coordsize="704850,857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135cQA&#10;AADbAAAADwAAAGRycy9kb3ducmV2LnhtbESPQWsCMRSE7wX/Q3iCt5pVabVbo6hg6cWDrgWPj83r&#10;ZnHzsiRxXf99Uyj0OMzMN8xy3dtGdORD7VjBZJyBIC6drrlScC72zwsQISJrbByTggcFWK8GT0vM&#10;tbvzkbpTrESCcMhRgYmxzaUMpSGLYexa4uR9O28xJukrqT3eE9w2cpplr9JizWnBYEs7Q+X1dLMK&#10;3Mdta966w25KX/5SHM7FBeeFUqNhv3kHEamP/+G/9qdWMHuB3y/pB8jV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td+XEAAAA2wAAAA8AAAAAAAAAAAAAAAAAmAIAAGRycy9k&#10;b3ducmV2LnhtbFBLBQYAAAAABAAEAPUAAACJAwAAAAA=&#10;" adj="-11796480,,5400" path="m,428625l67307,163721,243520,1r217810,l637543,163721r67307,264904l637543,693529,461330,857249r-217810,l67307,693529,,428625xe" fillcolor="#ed7d31 [3205]" strokecolor="#823b0b [1605]" strokeweight="1pt">
                  <v:stroke joinstyle="miter"/>
                  <v:formulas/>
                  <v:path arrowok="t" o:connecttype="custom" o:connectlocs="0,428625;67307,163721;243520,1;461330,1;637543,163721;704850,428625;637543,693529;461330,857249;243520,857249;67307,693529;0,428625" o:connectangles="0,0,0,0,0,0,0,0,0,0,0" textboxrect="0,0,704850,857250"/>
                  <v:textbox>
                    <w:txbxContent>
                      <w:p w:rsidR="00C50121" w:rsidRPr="00AA003D" w:rsidRDefault="00C50121" w:rsidP="006E33AF">
                        <w:pPr>
                          <w:jc w:val="center"/>
                          <w:rPr>
                            <w:rFonts w:ascii="Tahoma" w:hAnsi="Tahoma" w:cs="Tahoma"/>
                            <w:color w:val="FFFFFF" w:themeColor="background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003D">
                          <w:rPr>
                            <w:rFonts w:ascii="Tahoma" w:hAnsi="Tahoma" w:cs="Tahoma"/>
                            <w:color w:val="FFFFFF" w:themeColor="background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p>
                    </w:txbxContent>
                  </v:textbox>
                </v:shape>
              </v:group>
            </w:pict>
          </mc:Fallback>
        </mc:AlternateContent>
      </w:r>
      <w:r>
        <w:rPr>
          <w:noProof/>
          <w:lang w:val="en-GB" w:eastAsia="en-GB"/>
        </w:rPr>
        <mc:AlternateContent>
          <mc:Choice Requires="wpg">
            <w:drawing>
              <wp:anchor distT="0" distB="0" distL="114300" distR="114300" simplePos="0" relativeHeight="251669504" behindDoc="0" locked="0" layoutInCell="1" allowOverlap="1" wp14:anchorId="6355EAD9" wp14:editId="721F8229">
                <wp:simplePos x="0" y="0"/>
                <wp:positionH relativeFrom="column">
                  <wp:posOffset>161925</wp:posOffset>
                </wp:positionH>
                <wp:positionV relativeFrom="paragraph">
                  <wp:posOffset>3814445</wp:posOffset>
                </wp:positionV>
                <wp:extent cx="5612100" cy="857250"/>
                <wp:effectExtent l="19050" t="0" r="27305" b="19050"/>
                <wp:wrapNone/>
                <wp:docPr id="27" name="Group 27"/>
                <wp:cNvGraphicFramePr/>
                <a:graphic xmlns:a="http://schemas.openxmlformats.org/drawingml/2006/main">
                  <a:graphicData uri="http://schemas.microsoft.com/office/word/2010/wordprocessingGroup">
                    <wpg:wgp>
                      <wpg:cNvGrpSpPr/>
                      <wpg:grpSpPr>
                        <a:xfrm>
                          <a:off x="0" y="0"/>
                          <a:ext cx="5612100" cy="857250"/>
                          <a:chOff x="0" y="0"/>
                          <a:chExt cx="5612100" cy="857250"/>
                        </a:xfrm>
                      </wpg:grpSpPr>
                      <wps:wsp>
                        <wps:cNvPr id="28" name="Rounded Rectangle 36"/>
                        <wps:cNvSpPr/>
                        <wps:spPr>
                          <a:xfrm>
                            <a:off x="647700" y="247650"/>
                            <a:ext cx="4964400" cy="399600"/>
                          </a:xfrm>
                          <a:prstGeom prst="roundRect">
                            <a:avLst/>
                          </a:prstGeom>
                          <a:solidFill>
                            <a:srgbClr val="D9AB57"/>
                          </a:solidFill>
                        </wps:spPr>
                        <wps:style>
                          <a:lnRef idx="2">
                            <a:schemeClr val="accent1">
                              <a:shade val="50000"/>
                            </a:schemeClr>
                          </a:lnRef>
                          <a:fillRef idx="1">
                            <a:schemeClr val="accent1"/>
                          </a:fillRef>
                          <a:effectRef idx="0">
                            <a:schemeClr val="accent1"/>
                          </a:effectRef>
                          <a:fontRef idx="minor">
                            <a:schemeClr val="lt1"/>
                          </a:fontRef>
                        </wps:style>
                        <wps:txbx>
                          <w:txbxContent>
                            <w:p w:rsidR="00C50121" w:rsidRPr="00AA003D" w:rsidRDefault="00C50121" w:rsidP="006E33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00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Rural Development and Community Extension Services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Decagon 41"/>
                        <wps:cNvSpPr/>
                        <wps:spPr>
                          <a:xfrm>
                            <a:off x="0" y="0"/>
                            <a:ext cx="704850" cy="857250"/>
                          </a:xfrm>
                          <a:prstGeom prst="decagon">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C50121" w:rsidRPr="00877B93" w:rsidRDefault="00C50121" w:rsidP="006E33AF">
                              <w:pPr>
                                <w:jc w:val="cente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355EAD9" id="Group 27" o:spid="_x0000_s1040" style="position:absolute;margin-left:12.75pt;margin-top:300.35pt;width:441.9pt;height:67.5pt;z-index:251669504" coordsize="56121,8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">
                <v:roundrect id="Rounded Rectangle 36" o:spid="_x0000_s1041" style="position:absolute;left:6477;top:2476;width:49644;height:39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wh8AA&#10;AADbAAAADwAAAGRycy9kb3ducmV2LnhtbERPTYvCMBC9C/6HMMLeNLWHRapR3AUX2T2IVvA6NGNT&#10;bCbdJtb235uD4PHxvleb3taio9ZXjhXMZwkI4sLpiksF53w3XYDwAVlj7ZgUDORhsx6PVphp9+Aj&#10;dadQihjCPkMFJoQmk9IXhiz6mWuII3d1rcUQYVtK3eIjhttapknyKS1WHBsMNvRtqLid7lbB/4/e&#10;DcWlztPfv2puvoaz6Q6JUh+TfrsEEagPb/HLvdcK0jg2fok/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Jmwh8AAAADbAAAADwAAAAAAAAAAAAAAAACYAgAAZHJzL2Rvd25y&#10;ZXYueG1sUEsFBgAAAAAEAAQA9QAAAIUDAAAAAA==&#10;" fillcolor="#d9ab57" strokecolor="#1f4d78 [1604]" strokeweight="1pt">
                  <v:stroke joinstyle="miter"/>
                  <v:textbox>
                    <w:txbxContent>
                      <w:p w:rsidR="00C50121" w:rsidRPr="00AA003D" w:rsidRDefault="00C50121" w:rsidP="006E33A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003D">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Rural Development and Community Extension Services</w:t>
                        </w:r>
                      </w:p>
                    </w:txbxContent>
                  </v:textbox>
                </v:roundrect>
                <v:shape id="Decagon 41" o:spid="_x0000_s1042" style="position:absolute;width:7048;height:8572;visibility:visible;mso-wrap-style:square;v-text-anchor:middle" coordsize="704850,8572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nrPcMA&#10;AADbAAAADwAAAGRycy9kb3ducmV2LnhtbESPQWsCMRSE70L/Q3iF3jTrHlpdjaKCxYuHugoeH5vX&#10;zdLNy5LEdfvvTaHgcZiZb5jlerCt6MmHxrGC6SQDQVw53XCt4FzuxzMQISJrbB2Tgl8KsF69jJZY&#10;aHfnL+pPsRYJwqFABSbGrpAyVIYshonriJP37bzFmKSvpfZ4T3DbyjzL3qXFhtOCwY52hqqf080q&#10;cJ+3rZn3x11OF38tj+fyih+lUm+vw2YBItIQn+H/9kEryOfw9yX9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nrPcMAAADbAAAADwAAAAAAAAAAAAAAAACYAgAAZHJzL2Rv&#10;d25yZXYueG1sUEsFBgAAAAAEAAQA9QAAAIgDAAAAAA==&#10;" adj="-11796480,,5400" path="m,428625l67307,163721,243520,1r217810,l637543,163721r67307,264904l637543,693529,461330,857249r-217810,l67307,693529,,428625xe" fillcolor="#ed7d31 [3205]" strokecolor="#823b0b [1605]" strokeweight="1pt">
                  <v:stroke joinstyle="miter"/>
                  <v:formulas/>
                  <v:path arrowok="t" o:connecttype="custom" o:connectlocs="0,428625;67307,163721;243520,1;461330,1;637543,163721;704850,428625;637543,693529;461330,857249;243520,857249;67307,693529;0,428625" o:connectangles="0,0,0,0,0,0,0,0,0,0,0" textboxrect="0,0,704850,857250"/>
                  <v:textbox>
                    <w:txbxContent>
                      <w:p w:rsidR="00C50121" w:rsidRPr="00877B93" w:rsidRDefault="00C50121" w:rsidP="006E33AF">
                        <w:pPr>
                          <w:jc w:val="cente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ahoma" w:hAnsi="Tahoma" w:cs="Tahoma"/>
                            <w:color w:val="000000" w:themeColor="text1"/>
                            <w:sz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w:t>
                        </w:r>
                      </w:p>
                    </w:txbxContent>
                  </v:textbox>
                </v:shape>
              </v:group>
            </w:pict>
          </mc:Fallback>
        </mc:AlternateContent>
      </w:r>
    </w:p>
    <w:p w:rsidR="006E33AF" w:rsidRDefault="006E33AF" w:rsidP="006E33AF">
      <w:pPr>
        <w:rPr>
          <w:rFonts w:ascii="Calibri" w:eastAsia="Calibri" w:hAnsi="Calibri" w:cs="Times New Roman"/>
        </w:rPr>
      </w:pPr>
    </w:p>
    <w:p w:rsidR="006E33AF" w:rsidRDefault="006E33AF" w:rsidP="006E33AF">
      <w:pPr>
        <w:rPr>
          <w:rFonts w:ascii="Calibri" w:eastAsia="Calibri" w:hAnsi="Calibri" w:cs="Times New Roman"/>
        </w:rPr>
      </w:pPr>
    </w:p>
    <w:p w:rsidR="006E33AF" w:rsidRDefault="006E33AF" w:rsidP="006E33AF">
      <w:pPr>
        <w:rPr>
          <w:rFonts w:ascii="Calibri" w:eastAsia="Calibri" w:hAnsi="Calibri" w:cs="Times New Roman"/>
        </w:rPr>
      </w:pPr>
    </w:p>
    <w:p w:rsidR="006E33AF" w:rsidRDefault="006E33AF" w:rsidP="006E33AF">
      <w:pPr>
        <w:rPr>
          <w:rFonts w:ascii="Calibri" w:eastAsia="Calibri" w:hAnsi="Calibri" w:cs="Times New Roman"/>
        </w:rPr>
      </w:pPr>
    </w:p>
    <w:p w:rsidR="006E33AF" w:rsidRDefault="006E33AF" w:rsidP="006E33AF">
      <w:pPr>
        <w:rPr>
          <w:rFonts w:ascii="Calibri" w:eastAsia="Calibri" w:hAnsi="Calibri" w:cs="Times New Roman"/>
        </w:rPr>
      </w:pPr>
    </w:p>
    <w:p w:rsidR="006E33AF" w:rsidRDefault="006E33AF" w:rsidP="006E33AF">
      <w:pPr>
        <w:rPr>
          <w:rFonts w:ascii="Calibri" w:eastAsia="Calibri" w:hAnsi="Calibri" w:cs="Times New Roman"/>
        </w:rPr>
      </w:pPr>
    </w:p>
    <w:p w:rsidR="006E33AF" w:rsidRDefault="006E33AF" w:rsidP="006E33AF">
      <w:pPr>
        <w:rPr>
          <w:rFonts w:ascii="Calibri" w:eastAsia="Calibri" w:hAnsi="Calibri" w:cs="Times New Roman"/>
        </w:rPr>
      </w:pPr>
    </w:p>
    <w:p w:rsidR="006E33AF" w:rsidRDefault="006E33AF" w:rsidP="006E33AF">
      <w:pPr>
        <w:rPr>
          <w:rFonts w:ascii="Calibri" w:eastAsia="Calibri" w:hAnsi="Calibri" w:cs="Times New Roman"/>
        </w:rPr>
      </w:pPr>
    </w:p>
    <w:p w:rsidR="006E33AF" w:rsidRDefault="006E33AF" w:rsidP="006E33AF">
      <w:pPr>
        <w:rPr>
          <w:rFonts w:ascii="Calibri" w:eastAsia="Calibri" w:hAnsi="Calibri" w:cs="Times New Roman"/>
        </w:rPr>
      </w:pPr>
    </w:p>
    <w:p w:rsidR="006E33AF" w:rsidRDefault="006E33AF" w:rsidP="006E33AF">
      <w:pPr>
        <w:rPr>
          <w:rFonts w:ascii="Calibri" w:eastAsia="Calibri" w:hAnsi="Calibri" w:cs="Times New Roman"/>
        </w:rPr>
      </w:pPr>
    </w:p>
    <w:p w:rsidR="006E33AF" w:rsidRDefault="006E33AF" w:rsidP="006E33AF">
      <w:pPr>
        <w:rPr>
          <w:rFonts w:ascii="Calibri" w:eastAsia="Calibri" w:hAnsi="Calibri" w:cs="Times New Roman"/>
        </w:rPr>
      </w:pPr>
    </w:p>
    <w:p w:rsidR="006E33AF" w:rsidRDefault="006E33AF" w:rsidP="006E33AF">
      <w:pPr>
        <w:rPr>
          <w:rFonts w:ascii="Calibri" w:eastAsia="Calibri" w:hAnsi="Calibri" w:cs="Times New Roman"/>
        </w:rPr>
      </w:pPr>
    </w:p>
    <w:p w:rsidR="006E33AF" w:rsidRPr="003E7ECA" w:rsidRDefault="006E33AF" w:rsidP="006E33AF">
      <w:pPr>
        <w:rPr>
          <w:rFonts w:ascii="Tahoma" w:hAnsi="Tahoma" w:cs="Tahoma"/>
          <w:b/>
          <w:color w:val="FF0000"/>
          <w:sz w:val="28"/>
          <w:szCs w:val="28"/>
        </w:rPr>
      </w:pPr>
      <w:r w:rsidRPr="003E7ECA">
        <w:rPr>
          <w:rFonts w:ascii="Tahoma" w:hAnsi="Tahoma" w:cs="Tahoma"/>
          <w:b/>
          <w:color w:val="FF0000"/>
          <w:sz w:val="28"/>
          <w:szCs w:val="28"/>
        </w:rPr>
        <w:lastRenderedPageBreak/>
        <w:t>FOR ENQUIRIES</w:t>
      </w:r>
    </w:p>
    <w:p w:rsidR="006E33AF" w:rsidRPr="003E7ECA" w:rsidRDefault="006E33AF" w:rsidP="006E33AF">
      <w:pPr>
        <w:spacing w:after="0"/>
        <w:ind w:firstLine="720"/>
        <w:rPr>
          <w:rFonts w:ascii="Tahoma" w:hAnsi="Tahoma" w:cs="Tahoma"/>
          <w:b/>
          <w:sz w:val="28"/>
          <w:szCs w:val="28"/>
        </w:rPr>
      </w:pPr>
      <w:r w:rsidRPr="003E7ECA">
        <w:rPr>
          <w:rFonts w:ascii="Tahoma" w:hAnsi="Tahoma" w:cs="Tahoma"/>
          <w:b/>
          <w:sz w:val="28"/>
          <w:szCs w:val="28"/>
        </w:rPr>
        <w:t>PASTOR EMMANUEL IGBASAN</w:t>
      </w:r>
    </w:p>
    <w:p w:rsidR="006E33AF" w:rsidRPr="00927526" w:rsidRDefault="006E33AF" w:rsidP="006E33AF">
      <w:pPr>
        <w:spacing w:after="0"/>
        <w:ind w:firstLine="720"/>
        <w:rPr>
          <w:rFonts w:ascii="Tahoma" w:hAnsi="Tahoma" w:cs="Tahoma"/>
          <w:sz w:val="28"/>
          <w:szCs w:val="28"/>
        </w:rPr>
      </w:pPr>
      <w:r w:rsidRPr="00927526">
        <w:rPr>
          <w:rFonts w:ascii="Tahoma" w:hAnsi="Tahoma" w:cs="Tahoma"/>
          <w:sz w:val="28"/>
          <w:szCs w:val="28"/>
        </w:rPr>
        <w:t>Honourable Commissioner</w:t>
      </w:r>
    </w:p>
    <w:p w:rsidR="006E33AF" w:rsidRPr="00927526" w:rsidRDefault="006E33AF" w:rsidP="006E33AF">
      <w:pPr>
        <w:spacing w:after="0"/>
        <w:ind w:firstLine="720"/>
        <w:rPr>
          <w:rFonts w:ascii="Tahoma" w:hAnsi="Tahoma" w:cs="Tahoma"/>
          <w:sz w:val="28"/>
          <w:szCs w:val="28"/>
        </w:rPr>
      </w:pPr>
      <w:r w:rsidRPr="00927526">
        <w:rPr>
          <w:rFonts w:ascii="Tahoma" w:hAnsi="Tahoma" w:cs="Tahoma"/>
          <w:sz w:val="28"/>
          <w:szCs w:val="28"/>
        </w:rPr>
        <w:t>Ministry of Economic Planning &amp; Budget</w:t>
      </w:r>
    </w:p>
    <w:p w:rsidR="006E33AF" w:rsidRPr="00927526" w:rsidRDefault="006E33AF" w:rsidP="006E33AF">
      <w:pPr>
        <w:spacing w:after="0"/>
        <w:ind w:firstLine="720"/>
        <w:rPr>
          <w:rFonts w:ascii="Tahoma" w:hAnsi="Tahoma" w:cs="Tahoma"/>
          <w:sz w:val="28"/>
          <w:szCs w:val="28"/>
        </w:rPr>
      </w:pPr>
      <w:r>
        <w:rPr>
          <w:rFonts w:ascii="Tahoma" w:hAnsi="Tahoma" w:cs="Tahoma"/>
          <w:sz w:val="28"/>
          <w:szCs w:val="28"/>
        </w:rPr>
        <w:t xml:space="preserve">Akure, </w:t>
      </w:r>
      <w:r w:rsidRPr="00927526">
        <w:rPr>
          <w:rFonts w:ascii="Tahoma" w:hAnsi="Tahoma" w:cs="Tahoma"/>
          <w:sz w:val="28"/>
          <w:szCs w:val="28"/>
        </w:rPr>
        <w:t>Ondo State.</w:t>
      </w:r>
    </w:p>
    <w:p w:rsidR="006E33AF" w:rsidRPr="00927526" w:rsidRDefault="006E33AF" w:rsidP="006E33AF">
      <w:pPr>
        <w:spacing w:after="0"/>
        <w:ind w:firstLine="720"/>
        <w:rPr>
          <w:rFonts w:ascii="Tahoma" w:hAnsi="Tahoma" w:cs="Tahoma"/>
          <w:sz w:val="28"/>
          <w:szCs w:val="28"/>
        </w:rPr>
      </w:pPr>
      <w:r w:rsidRPr="003E7ECA">
        <w:rPr>
          <w:rFonts w:ascii="Tahoma" w:hAnsi="Tahoma" w:cs="Tahoma"/>
          <w:b/>
          <w:color w:val="FF0000"/>
          <w:sz w:val="28"/>
          <w:szCs w:val="28"/>
        </w:rPr>
        <w:t>Tel:</w:t>
      </w:r>
      <w:r w:rsidRPr="00927526">
        <w:rPr>
          <w:rFonts w:ascii="Tahoma" w:hAnsi="Tahoma" w:cs="Tahoma"/>
          <w:sz w:val="28"/>
          <w:szCs w:val="28"/>
        </w:rPr>
        <w:t xml:space="preserve"> 08052907151</w:t>
      </w:r>
    </w:p>
    <w:p w:rsidR="006E33AF" w:rsidRPr="00927526" w:rsidRDefault="006E33AF" w:rsidP="006E33AF">
      <w:pPr>
        <w:spacing w:after="0"/>
        <w:ind w:firstLine="720"/>
        <w:rPr>
          <w:rFonts w:ascii="Tahoma" w:hAnsi="Tahoma" w:cs="Tahoma"/>
          <w:sz w:val="28"/>
          <w:szCs w:val="28"/>
        </w:rPr>
      </w:pPr>
      <w:r w:rsidRPr="003E7ECA">
        <w:rPr>
          <w:rFonts w:ascii="Tahoma" w:hAnsi="Tahoma" w:cs="Tahoma"/>
          <w:color w:val="2E74B5" w:themeColor="accent1" w:themeShade="BF"/>
          <w:sz w:val="28"/>
          <w:szCs w:val="28"/>
        </w:rPr>
        <w:t xml:space="preserve">E-mail: </w:t>
      </w:r>
      <w:hyperlink r:id="rId24" w:history="1">
        <w:r w:rsidRPr="003E7ECA">
          <w:rPr>
            <w:rStyle w:val="Hyperlink"/>
            <w:rFonts w:ascii="Tahoma" w:hAnsi="Tahoma" w:cs="Tahoma"/>
            <w:sz w:val="28"/>
            <w:szCs w:val="28"/>
          </w:rPr>
          <w:t>igbasanemmanuel@yahoo.com</w:t>
        </w:r>
      </w:hyperlink>
    </w:p>
    <w:p w:rsidR="006E33AF" w:rsidRPr="00927526" w:rsidRDefault="006E33AF" w:rsidP="006E33AF">
      <w:pPr>
        <w:spacing w:after="0"/>
        <w:rPr>
          <w:rFonts w:ascii="Tahoma" w:hAnsi="Tahoma" w:cs="Tahoma"/>
          <w:sz w:val="28"/>
          <w:szCs w:val="28"/>
        </w:rPr>
      </w:pPr>
    </w:p>
    <w:p w:rsidR="006E33AF" w:rsidRPr="003E7ECA" w:rsidRDefault="006E33AF" w:rsidP="006E33AF">
      <w:pPr>
        <w:spacing w:after="0"/>
        <w:ind w:firstLine="720"/>
        <w:rPr>
          <w:rFonts w:ascii="Tahoma" w:hAnsi="Tahoma" w:cs="Tahoma"/>
          <w:b/>
          <w:sz w:val="28"/>
          <w:szCs w:val="28"/>
        </w:rPr>
      </w:pPr>
      <w:r w:rsidRPr="003E7ECA">
        <w:rPr>
          <w:rFonts w:ascii="Tahoma" w:hAnsi="Tahoma" w:cs="Tahoma"/>
          <w:b/>
          <w:sz w:val="28"/>
          <w:szCs w:val="28"/>
        </w:rPr>
        <w:t xml:space="preserve">O. BUNMI ALADE </w:t>
      </w:r>
      <w:r w:rsidRPr="003E7ECA">
        <w:rPr>
          <w:rFonts w:ascii="Tahoma" w:hAnsi="Tahoma" w:cs="Tahoma"/>
          <w:sz w:val="28"/>
          <w:szCs w:val="28"/>
          <w:vertAlign w:val="subscript"/>
        </w:rPr>
        <w:t>FCTI, FCA</w:t>
      </w:r>
    </w:p>
    <w:p w:rsidR="006E33AF" w:rsidRPr="00927526" w:rsidRDefault="006E33AF" w:rsidP="006E33AF">
      <w:pPr>
        <w:spacing w:after="0"/>
        <w:ind w:firstLine="720"/>
        <w:rPr>
          <w:rFonts w:ascii="Tahoma" w:hAnsi="Tahoma" w:cs="Tahoma"/>
          <w:sz w:val="28"/>
          <w:szCs w:val="28"/>
        </w:rPr>
      </w:pPr>
      <w:r w:rsidRPr="00927526">
        <w:rPr>
          <w:rFonts w:ascii="Tahoma" w:hAnsi="Tahoma" w:cs="Tahoma"/>
          <w:sz w:val="28"/>
          <w:szCs w:val="28"/>
        </w:rPr>
        <w:t>Permanent Secretary,</w:t>
      </w:r>
    </w:p>
    <w:p w:rsidR="006E33AF" w:rsidRPr="00927526" w:rsidRDefault="006E33AF" w:rsidP="006E33AF">
      <w:pPr>
        <w:spacing w:after="0"/>
        <w:ind w:firstLine="720"/>
        <w:rPr>
          <w:rFonts w:ascii="Tahoma" w:hAnsi="Tahoma" w:cs="Tahoma"/>
          <w:sz w:val="28"/>
          <w:szCs w:val="28"/>
        </w:rPr>
      </w:pPr>
      <w:r w:rsidRPr="00927526">
        <w:rPr>
          <w:rFonts w:ascii="Tahoma" w:hAnsi="Tahoma" w:cs="Tahoma"/>
          <w:sz w:val="28"/>
          <w:szCs w:val="28"/>
        </w:rPr>
        <w:t>Ministry of Economic Planning &amp; Budget</w:t>
      </w:r>
    </w:p>
    <w:p w:rsidR="006E33AF" w:rsidRPr="00927526" w:rsidRDefault="006E33AF" w:rsidP="006E33AF">
      <w:pPr>
        <w:spacing w:after="0"/>
        <w:ind w:firstLine="720"/>
        <w:rPr>
          <w:rFonts w:ascii="Tahoma" w:hAnsi="Tahoma" w:cs="Tahoma"/>
          <w:sz w:val="28"/>
          <w:szCs w:val="28"/>
        </w:rPr>
      </w:pPr>
      <w:r>
        <w:rPr>
          <w:rFonts w:ascii="Tahoma" w:hAnsi="Tahoma" w:cs="Tahoma"/>
          <w:sz w:val="28"/>
          <w:szCs w:val="28"/>
        </w:rPr>
        <w:t xml:space="preserve">Akure, </w:t>
      </w:r>
      <w:r w:rsidRPr="00927526">
        <w:rPr>
          <w:rFonts w:ascii="Tahoma" w:hAnsi="Tahoma" w:cs="Tahoma"/>
          <w:sz w:val="28"/>
          <w:szCs w:val="28"/>
        </w:rPr>
        <w:t>Ondo State.</w:t>
      </w:r>
    </w:p>
    <w:p w:rsidR="006E33AF" w:rsidRPr="00927526" w:rsidRDefault="006E33AF" w:rsidP="006E33AF">
      <w:pPr>
        <w:spacing w:after="0"/>
        <w:ind w:firstLine="720"/>
        <w:rPr>
          <w:rFonts w:ascii="Tahoma" w:hAnsi="Tahoma" w:cs="Tahoma"/>
          <w:sz w:val="28"/>
          <w:szCs w:val="28"/>
        </w:rPr>
      </w:pPr>
      <w:r w:rsidRPr="003E7ECA">
        <w:rPr>
          <w:rFonts w:ascii="Tahoma" w:hAnsi="Tahoma" w:cs="Tahoma"/>
          <w:b/>
          <w:color w:val="FF0000"/>
          <w:sz w:val="28"/>
          <w:szCs w:val="28"/>
        </w:rPr>
        <w:t>Tel:</w:t>
      </w:r>
      <w:r w:rsidRPr="00927526">
        <w:rPr>
          <w:rFonts w:ascii="Tahoma" w:hAnsi="Tahoma" w:cs="Tahoma"/>
          <w:sz w:val="28"/>
          <w:szCs w:val="28"/>
        </w:rPr>
        <w:t xml:space="preserve"> 08033527357</w:t>
      </w:r>
    </w:p>
    <w:p w:rsidR="006E33AF" w:rsidRPr="003E7ECA" w:rsidRDefault="006E33AF" w:rsidP="006E33AF">
      <w:pPr>
        <w:spacing w:after="0"/>
        <w:ind w:firstLine="720"/>
        <w:rPr>
          <w:rFonts w:ascii="Tahoma" w:hAnsi="Tahoma" w:cs="Tahoma"/>
          <w:sz w:val="28"/>
          <w:szCs w:val="28"/>
        </w:rPr>
      </w:pPr>
      <w:r>
        <w:rPr>
          <w:rFonts w:ascii="Tahoma" w:hAnsi="Tahoma" w:cs="Tahoma"/>
          <w:color w:val="2E74B5" w:themeColor="accent1" w:themeShade="BF"/>
          <w:sz w:val="28"/>
          <w:szCs w:val="28"/>
        </w:rPr>
        <w:t>E-mail:</w:t>
      </w:r>
      <w:r w:rsidRPr="00927526">
        <w:rPr>
          <w:rFonts w:ascii="Tahoma" w:hAnsi="Tahoma" w:cs="Tahoma"/>
          <w:sz w:val="28"/>
          <w:szCs w:val="28"/>
        </w:rPr>
        <w:t xml:space="preserve"> </w:t>
      </w:r>
      <w:hyperlink r:id="rId25" w:history="1">
        <w:r w:rsidRPr="003E7ECA">
          <w:rPr>
            <w:rStyle w:val="Hyperlink"/>
            <w:rFonts w:ascii="Tahoma" w:hAnsi="Tahoma" w:cs="Tahoma"/>
            <w:sz w:val="28"/>
            <w:szCs w:val="28"/>
          </w:rPr>
          <w:t>bunmifaculty@gmail.com</w:t>
        </w:r>
      </w:hyperlink>
    </w:p>
    <w:p w:rsidR="006E33AF" w:rsidRDefault="006E33AF" w:rsidP="006E33AF">
      <w:pPr>
        <w:spacing w:after="0"/>
        <w:ind w:firstLine="709"/>
        <w:rPr>
          <w:rFonts w:ascii="Tahoma" w:hAnsi="Tahoma" w:cs="Tahoma"/>
          <w:b/>
          <w:sz w:val="28"/>
          <w:szCs w:val="28"/>
        </w:rPr>
      </w:pPr>
    </w:p>
    <w:p w:rsidR="006E33AF" w:rsidRPr="003E7ECA" w:rsidRDefault="006E33AF" w:rsidP="006E33AF">
      <w:pPr>
        <w:spacing w:after="0"/>
        <w:ind w:firstLine="709"/>
        <w:rPr>
          <w:rFonts w:ascii="Tahoma" w:hAnsi="Tahoma" w:cs="Tahoma"/>
          <w:b/>
          <w:sz w:val="28"/>
          <w:szCs w:val="28"/>
        </w:rPr>
      </w:pPr>
      <w:r w:rsidRPr="003E7ECA">
        <w:rPr>
          <w:rFonts w:ascii="Tahoma" w:hAnsi="Tahoma" w:cs="Tahoma"/>
          <w:b/>
          <w:sz w:val="28"/>
          <w:szCs w:val="28"/>
        </w:rPr>
        <w:t>ALHAJI L.A. ADEKUNLE</w:t>
      </w:r>
    </w:p>
    <w:p w:rsidR="006E33AF" w:rsidRPr="00927526" w:rsidRDefault="006E33AF" w:rsidP="006E33AF">
      <w:pPr>
        <w:spacing w:after="0"/>
        <w:ind w:firstLine="709"/>
        <w:rPr>
          <w:rFonts w:ascii="Tahoma" w:hAnsi="Tahoma" w:cs="Tahoma"/>
          <w:sz w:val="28"/>
          <w:szCs w:val="28"/>
        </w:rPr>
      </w:pPr>
      <w:r w:rsidRPr="00927526">
        <w:rPr>
          <w:rFonts w:ascii="Tahoma" w:hAnsi="Tahoma" w:cs="Tahoma"/>
          <w:sz w:val="28"/>
          <w:szCs w:val="28"/>
        </w:rPr>
        <w:t>Director, Monitoring &amp; Evaluation,</w:t>
      </w:r>
    </w:p>
    <w:p w:rsidR="006E33AF" w:rsidRPr="00927526" w:rsidRDefault="006E33AF" w:rsidP="006E33AF">
      <w:pPr>
        <w:spacing w:after="0"/>
        <w:ind w:firstLine="709"/>
        <w:rPr>
          <w:rFonts w:ascii="Tahoma" w:hAnsi="Tahoma" w:cs="Tahoma"/>
          <w:sz w:val="28"/>
          <w:szCs w:val="28"/>
        </w:rPr>
      </w:pPr>
      <w:r w:rsidRPr="00927526">
        <w:rPr>
          <w:rFonts w:ascii="Tahoma" w:hAnsi="Tahoma" w:cs="Tahoma"/>
          <w:sz w:val="28"/>
          <w:szCs w:val="28"/>
        </w:rPr>
        <w:t>Ministry of Economic Planning &amp; Budget</w:t>
      </w:r>
    </w:p>
    <w:p w:rsidR="006E33AF" w:rsidRPr="00927526" w:rsidRDefault="006E33AF" w:rsidP="006E33AF">
      <w:pPr>
        <w:spacing w:after="0"/>
        <w:ind w:firstLine="709"/>
        <w:rPr>
          <w:rFonts w:ascii="Tahoma" w:hAnsi="Tahoma" w:cs="Tahoma"/>
          <w:sz w:val="28"/>
          <w:szCs w:val="28"/>
        </w:rPr>
      </w:pPr>
      <w:r>
        <w:rPr>
          <w:rFonts w:ascii="Tahoma" w:hAnsi="Tahoma" w:cs="Tahoma"/>
          <w:sz w:val="28"/>
          <w:szCs w:val="28"/>
        </w:rPr>
        <w:t xml:space="preserve">Akure, </w:t>
      </w:r>
      <w:r w:rsidRPr="00927526">
        <w:rPr>
          <w:rFonts w:ascii="Tahoma" w:hAnsi="Tahoma" w:cs="Tahoma"/>
          <w:sz w:val="28"/>
          <w:szCs w:val="28"/>
        </w:rPr>
        <w:t>Ondo State.</w:t>
      </w:r>
    </w:p>
    <w:p w:rsidR="006E33AF" w:rsidRPr="00927526" w:rsidRDefault="006E33AF" w:rsidP="006E33AF">
      <w:pPr>
        <w:spacing w:after="0"/>
        <w:ind w:firstLine="709"/>
        <w:rPr>
          <w:rFonts w:ascii="Tahoma" w:hAnsi="Tahoma" w:cs="Tahoma"/>
          <w:sz w:val="28"/>
          <w:szCs w:val="28"/>
        </w:rPr>
      </w:pPr>
      <w:r w:rsidRPr="003E7ECA">
        <w:rPr>
          <w:rFonts w:ascii="Tahoma" w:hAnsi="Tahoma" w:cs="Tahoma"/>
          <w:b/>
          <w:color w:val="FF0000"/>
          <w:sz w:val="28"/>
          <w:szCs w:val="28"/>
        </w:rPr>
        <w:t>Tel:</w:t>
      </w:r>
      <w:r w:rsidRPr="00927526">
        <w:rPr>
          <w:rFonts w:ascii="Tahoma" w:hAnsi="Tahoma" w:cs="Tahoma"/>
          <w:sz w:val="28"/>
          <w:szCs w:val="28"/>
        </w:rPr>
        <w:t xml:space="preserve"> 08033974749</w:t>
      </w:r>
    </w:p>
    <w:p w:rsidR="006E33AF" w:rsidRPr="003E7ECA" w:rsidRDefault="006E33AF" w:rsidP="006E33AF">
      <w:pPr>
        <w:spacing w:after="0"/>
        <w:ind w:firstLine="709"/>
        <w:rPr>
          <w:rFonts w:ascii="Tahoma" w:hAnsi="Tahoma" w:cs="Tahoma"/>
          <w:sz w:val="28"/>
          <w:szCs w:val="28"/>
        </w:rPr>
      </w:pPr>
      <w:r w:rsidRPr="003E7ECA">
        <w:rPr>
          <w:rFonts w:ascii="Tahoma" w:hAnsi="Tahoma" w:cs="Tahoma"/>
          <w:color w:val="2E74B5" w:themeColor="accent1" w:themeShade="BF"/>
          <w:sz w:val="28"/>
          <w:szCs w:val="28"/>
        </w:rPr>
        <w:t xml:space="preserve">E-mail: </w:t>
      </w:r>
      <w:hyperlink r:id="rId26" w:history="1">
        <w:r w:rsidRPr="003E7ECA">
          <w:rPr>
            <w:rStyle w:val="Hyperlink"/>
            <w:rFonts w:ascii="Tahoma" w:hAnsi="Tahoma" w:cs="Tahoma"/>
            <w:sz w:val="28"/>
            <w:szCs w:val="28"/>
          </w:rPr>
          <w:t>adesanyaadekunle@yahoo.com</w:t>
        </w:r>
      </w:hyperlink>
    </w:p>
    <w:p w:rsidR="006E33AF" w:rsidRPr="00927526" w:rsidRDefault="006E33AF" w:rsidP="006E33AF">
      <w:pPr>
        <w:rPr>
          <w:rFonts w:ascii="Tahoma" w:hAnsi="Tahoma" w:cs="Tahoma"/>
          <w:sz w:val="28"/>
          <w:szCs w:val="28"/>
        </w:rPr>
      </w:pPr>
    </w:p>
    <w:p w:rsidR="006E33AF" w:rsidRPr="00927526" w:rsidRDefault="006E33AF" w:rsidP="006E33AF">
      <w:pPr>
        <w:spacing w:after="0"/>
        <w:ind w:firstLine="709"/>
        <w:rPr>
          <w:rFonts w:ascii="Tahoma" w:hAnsi="Tahoma" w:cs="Tahoma"/>
          <w:sz w:val="28"/>
          <w:szCs w:val="28"/>
        </w:rPr>
      </w:pPr>
      <w:r w:rsidRPr="00927526">
        <w:rPr>
          <w:rFonts w:ascii="Tahoma" w:hAnsi="Tahoma" w:cs="Tahoma"/>
          <w:sz w:val="28"/>
          <w:szCs w:val="28"/>
        </w:rPr>
        <w:t xml:space="preserve">P.M.B 783, </w:t>
      </w:r>
      <w:r>
        <w:rPr>
          <w:rFonts w:ascii="Tahoma" w:hAnsi="Tahoma" w:cs="Tahoma"/>
          <w:sz w:val="28"/>
          <w:szCs w:val="28"/>
        </w:rPr>
        <w:t xml:space="preserve">Alagbaka, </w:t>
      </w:r>
      <w:r w:rsidRPr="00927526">
        <w:rPr>
          <w:rFonts w:ascii="Tahoma" w:hAnsi="Tahoma" w:cs="Tahoma"/>
          <w:sz w:val="28"/>
          <w:szCs w:val="28"/>
        </w:rPr>
        <w:t>Akure</w:t>
      </w:r>
    </w:p>
    <w:p w:rsidR="006E33AF" w:rsidRPr="003E7ECA" w:rsidRDefault="006E33AF" w:rsidP="006E33AF">
      <w:pPr>
        <w:spacing w:after="0"/>
        <w:ind w:firstLine="709"/>
        <w:rPr>
          <w:rFonts w:ascii="Tahoma" w:hAnsi="Tahoma" w:cs="Tahoma"/>
          <w:sz w:val="28"/>
          <w:szCs w:val="28"/>
        </w:rPr>
      </w:pPr>
      <w:r w:rsidRPr="00927526">
        <w:rPr>
          <w:rFonts w:ascii="Tahoma" w:hAnsi="Tahoma" w:cs="Tahoma"/>
          <w:sz w:val="28"/>
          <w:szCs w:val="28"/>
        </w:rPr>
        <w:t xml:space="preserve">E-mail: </w:t>
      </w:r>
      <w:hyperlink r:id="rId27" w:history="1">
        <w:r w:rsidRPr="003E7ECA">
          <w:rPr>
            <w:rStyle w:val="Hyperlink"/>
            <w:rFonts w:ascii="Tahoma" w:hAnsi="Tahoma" w:cs="Tahoma"/>
            <w:sz w:val="28"/>
            <w:szCs w:val="28"/>
          </w:rPr>
          <w:t>ondoplanningandbudget@gmail.com</w:t>
        </w:r>
      </w:hyperlink>
    </w:p>
    <w:p w:rsidR="006E33AF" w:rsidRPr="00927526" w:rsidRDefault="006E33AF" w:rsidP="006E33AF">
      <w:pPr>
        <w:spacing w:after="0"/>
        <w:ind w:firstLine="709"/>
        <w:rPr>
          <w:rFonts w:ascii="Tahoma" w:hAnsi="Tahoma" w:cs="Tahoma"/>
          <w:sz w:val="28"/>
          <w:szCs w:val="28"/>
        </w:rPr>
      </w:pPr>
      <w:r w:rsidRPr="003E7ECA">
        <w:rPr>
          <w:rFonts w:ascii="Tahoma" w:hAnsi="Tahoma" w:cs="Tahoma"/>
          <w:sz w:val="28"/>
          <w:szCs w:val="28"/>
        </w:rPr>
        <w:t xml:space="preserve">Website: </w:t>
      </w:r>
      <w:hyperlink r:id="rId28" w:history="1">
        <w:r w:rsidRPr="003E7ECA">
          <w:rPr>
            <w:rStyle w:val="Hyperlink"/>
            <w:rFonts w:ascii="Tahoma" w:hAnsi="Tahoma" w:cs="Tahoma"/>
            <w:sz w:val="28"/>
            <w:szCs w:val="28"/>
          </w:rPr>
          <w:t>www.mepbondostate.org</w:t>
        </w:r>
      </w:hyperlink>
    </w:p>
    <w:p w:rsidR="006E33AF" w:rsidRPr="00927526" w:rsidRDefault="006E33AF" w:rsidP="006E33AF">
      <w:pPr>
        <w:spacing w:after="0"/>
        <w:ind w:firstLine="709"/>
        <w:rPr>
          <w:rFonts w:ascii="Tahoma" w:hAnsi="Tahoma" w:cs="Tahoma"/>
          <w:sz w:val="28"/>
          <w:szCs w:val="28"/>
        </w:rPr>
      </w:pPr>
      <w:r w:rsidRPr="00927526">
        <w:rPr>
          <w:rFonts w:ascii="Tahoma" w:hAnsi="Tahoma" w:cs="Tahoma"/>
          <w:sz w:val="28"/>
          <w:szCs w:val="28"/>
        </w:rPr>
        <w:tab/>
        <w:t xml:space="preserve">  www.ondobudget.org</w:t>
      </w:r>
    </w:p>
    <w:p w:rsidR="006E33AF" w:rsidRDefault="006E33AF" w:rsidP="006E33AF">
      <w:pPr>
        <w:rPr>
          <w:rFonts w:ascii="Calibri" w:eastAsia="Calibri" w:hAnsi="Calibri" w:cs="Times New Roman"/>
        </w:rPr>
      </w:pPr>
    </w:p>
    <w:p w:rsidR="006E33AF" w:rsidRPr="00B304EC" w:rsidRDefault="006E33AF" w:rsidP="00B304EC">
      <w:pPr>
        <w:rPr>
          <w:sz w:val="20"/>
          <w:szCs w:val="20"/>
        </w:rPr>
      </w:pPr>
    </w:p>
    <w:sectPr w:rsidR="006E33AF" w:rsidRPr="00B304EC">
      <w:foot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26A" w:rsidRDefault="0016726A" w:rsidP="006C3BD8">
      <w:pPr>
        <w:spacing w:after="0" w:line="240" w:lineRule="auto"/>
      </w:pPr>
      <w:r>
        <w:separator/>
      </w:r>
    </w:p>
  </w:endnote>
  <w:endnote w:type="continuationSeparator" w:id="0">
    <w:p w:rsidR="0016726A" w:rsidRDefault="0016726A" w:rsidP="006C3B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8198947"/>
      <w:docPartObj>
        <w:docPartGallery w:val="Page Numbers (Bottom of Page)"/>
        <w:docPartUnique/>
      </w:docPartObj>
    </w:sdtPr>
    <w:sdtEndPr>
      <w:rPr>
        <w:noProof/>
      </w:rPr>
    </w:sdtEndPr>
    <w:sdtContent>
      <w:p w:rsidR="00C50121" w:rsidRDefault="00C50121">
        <w:pPr>
          <w:pStyle w:val="Footer"/>
          <w:jc w:val="center"/>
        </w:pPr>
        <w:r>
          <w:fldChar w:fldCharType="begin"/>
        </w:r>
        <w:r>
          <w:instrText xml:space="preserve"> PAGE   \* MERGEFORMAT </w:instrText>
        </w:r>
        <w:r>
          <w:fldChar w:fldCharType="separate"/>
        </w:r>
        <w:r w:rsidR="00350FBF">
          <w:rPr>
            <w:noProof/>
          </w:rPr>
          <w:t>13</w:t>
        </w:r>
        <w:r>
          <w:rPr>
            <w:noProof/>
          </w:rPr>
          <w:fldChar w:fldCharType="end"/>
        </w:r>
      </w:p>
    </w:sdtContent>
  </w:sdt>
  <w:p w:rsidR="00C50121" w:rsidRDefault="00C501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26A" w:rsidRDefault="0016726A" w:rsidP="006C3BD8">
      <w:pPr>
        <w:spacing w:after="0" w:line="240" w:lineRule="auto"/>
      </w:pPr>
      <w:r>
        <w:separator/>
      </w:r>
    </w:p>
  </w:footnote>
  <w:footnote w:type="continuationSeparator" w:id="0">
    <w:p w:rsidR="0016726A" w:rsidRDefault="0016726A" w:rsidP="006C3B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317EB"/>
    <w:multiLevelType w:val="hybridMultilevel"/>
    <w:tmpl w:val="A69AEAF8"/>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F4C62A2"/>
    <w:multiLevelType w:val="hybridMultilevel"/>
    <w:tmpl w:val="71BEFEBC"/>
    <w:lvl w:ilvl="0" w:tplc="0452001B">
      <w:start w:val="1"/>
      <w:numFmt w:val="lowerRoman"/>
      <w:lvlText w:val="%1."/>
      <w:lvlJc w:val="right"/>
      <w:pPr>
        <w:ind w:left="720" w:hanging="360"/>
      </w:p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abstractNum w:abstractNumId="2">
    <w:nsid w:val="1FD447CB"/>
    <w:multiLevelType w:val="multilevel"/>
    <w:tmpl w:val="128E3CE2"/>
    <w:lvl w:ilvl="0">
      <w:start w:val="3"/>
      <w:numFmt w:val="decimal"/>
      <w:lvlText w:val="%1"/>
      <w:lvlJc w:val="left"/>
      <w:pPr>
        <w:ind w:left="720" w:hanging="720"/>
      </w:pPr>
    </w:lvl>
    <w:lvl w:ilvl="1">
      <w:start w:val="4"/>
      <w:numFmt w:val="decimal"/>
      <w:lvlText w:val="%1.%2"/>
      <w:lvlJc w:val="left"/>
      <w:pPr>
        <w:ind w:left="720" w:hanging="720"/>
      </w:pPr>
    </w:lvl>
    <w:lvl w:ilvl="2">
      <w:start w:val="1"/>
      <w:numFmt w:val="decimal"/>
      <w:lvlText w:val="%1.%2.%3"/>
      <w:lvlJc w:val="left"/>
      <w:pPr>
        <w:ind w:left="1080" w:hanging="1080"/>
      </w:pPr>
      <w:rPr>
        <w:b/>
      </w:r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3">
    <w:nsid w:val="21F0281F"/>
    <w:multiLevelType w:val="hybridMultilevel"/>
    <w:tmpl w:val="F66AEC66"/>
    <w:lvl w:ilvl="0" w:tplc="85B61858">
      <w:start w:val="1"/>
      <w:numFmt w:val="lowerRoman"/>
      <w:lvlText w:val="%1."/>
      <w:lvlJc w:val="left"/>
      <w:pPr>
        <w:ind w:left="1080" w:hanging="720"/>
      </w:pPr>
      <w:rPr>
        <w:rFonts w:ascii="Tahoma" w:eastAsia="Times New Roman" w:hAnsi="Tahoma" w:cs="Tahoma"/>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7E77CEF"/>
    <w:multiLevelType w:val="hybridMultilevel"/>
    <w:tmpl w:val="5BD42E36"/>
    <w:lvl w:ilvl="0" w:tplc="0452000F">
      <w:start w:val="1"/>
      <w:numFmt w:val="decimal"/>
      <w:lvlText w:val="%1."/>
      <w:lvlJc w:val="left"/>
      <w:pPr>
        <w:ind w:left="720" w:hanging="360"/>
      </w:pPr>
    </w:lvl>
    <w:lvl w:ilvl="1" w:tplc="04520019">
      <w:start w:val="1"/>
      <w:numFmt w:val="lowerLetter"/>
      <w:lvlText w:val="%2."/>
      <w:lvlJc w:val="left"/>
      <w:pPr>
        <w:ind w:left="1440" w:hanging="360"/>
      </w:pPr>
    </w:lvl>
    <w:lvl w:ilvl="2" w:tplc="0452001B">
      <w:start w:val="1"/>
      <w:numFmt w:val="lowerRoman"/>
      <w:lvlText w:val="%3."/>
      <w:lvlJc w:val="right"/>
      <w:pPr>
        <w:ind w:left="2160" w:hanging="180"/>
      </w:pPr>
    </w:lvl>
    <w:lvl w:ilvl="3" w:tplc="0452000F">
      <w:start w:val="1"/>
      <w:numFmt w:val="decimal"/>
      <w:lvlText w:val="%4."/>
      <w:lvlJc w:val="left"/>
      <w:pPr>
        <w:ind w:left="2880" w:hanging="360"/>
      </w:pPr>
    </w:lvl>
    <w:lvl w:ilvl="4" w:tplc="04520019">
      <w:start w:val="1"/>
      <w:numFmt w:val="lowerLetter"/>
      <w:lvlText w:val="%5."/>
      <w:lvlJc w:val="left"/>
      <w:pPr>
        <w:ind w:left="3600" w:hanging="360"/>
      </w:pPr>
    </w:lvl>
    <w:lvl w:ilvl="5" w:tplc="0452001B">
      <w:start w:val="1"/>
      <w:numFmt w:val="lowerRoman"/>
      <w:lvlText w:val="%6."/>
      <w:lvlJc w:val="right"/>
      <w:pPr>
        <w:ind w:left="4320" w:hanging="180"/>
      </w:pPr>
    </w:lvl>
    <w:lvl w:ilvl="6" w:tplc="0452000F">
      <w:start w:val="1"/>
      <w:numFmt w:val="decimal"/>
      <w:lvlText w:val="%7."/>
      <w:lvlJc w:val="left"/>
      <w:pPr>
        <w:ind w:left="5040" w:hanging="360"/>
      </w:pPr>
    </w:lvl>
    <w:lvl w:ilvl="7" w:tplc="04520019">
      <w:start w:val="1"/>
      <w:numFmt w:val="lowerLetter"/>
      <w:lvlText w:val="%8."/>
      <w:lvlJc w:val="left"/>
      <w:pPr>
        <w:ind w:left="5760" w:hanging="360"/>
      </w:pPr>
    </w:lvl>
    <w:lvl w:ilvl="8" w:tplc="0452001B">
      <w:start w:val="1"/>
      <w:numFmt w:val="lowerRoman"/>
      <w:lvlText w:val="%9."/>
      <w:lvlJc w:val="right"/>
      <w:pPr>
        <w:ind w:left="6480" w:hanging="180"/>
      </w:pPr>
    </w:lvl>
  </w:abstractNum>
  <w:abstractNum w:abstractNumId="5">
    <w:nsid w:val="407B6657"/>
    <w:multiLevelType w:val="hybridMultilevel"/>
    <w:tmpl w:val="E738138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092529C"/>
    <w:multiLevelType w:val="multilevel"/>
    <w:tmpl w:val="CBBEE54A"/>
    <w:lvl w:ilvl="0">
      <w:start w:val="3"/>
      <w:numFmt w:val="decimal"/>
      <w:lvlText w:val="%1"/>
      <w:lvlJc w:val="left"/>
      <w:pPr>
        <w:ind w:left="450" w:hanging="450"/>
      </w:pPr>
    </w:lvl>
    <w:lvl w:ilvl="1">
      <w:start w:val="3"/>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7">
    <w:nsid w:val="545D34E7"/>
    <w:multiLevelType w:val="hybridMultilevel"/>
    <w:tmpl w:val="5FB6309A"/>
    <w:lvl w:ilvl="0" w:tplc="66FE86DE">
      <w:start w:val="1"/>
      <w:numFmt w:val="bullet"/>
      <w:pStyle w:val="Bullet"/>
      <w:lvlText w:val=""/>
      <w:lvlJc w:val="left"/>
      <w:pPr>
        <w:tabs>
          <w:tab w:val="num" w:pos="1134"/>
        </w:tabs>
        <w:ind w:left="1134" w:hanging="567"/>
      </w:pPr>
      <w:rPr>
        <w:rFonts w:ascii="Symbol" w:hAnsi="Symbol" w:hint="default"/>
        <w:color w:val="758453"/>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64B53206"/>
    <w:multiLevelType w:val="multilevel"/>
    <w:tmpl w:val="A524DA5A"/>
    <w:lvl w:ilvl="0">
      <w:start w:val="3"/>
      <w:numFmt w:val="decimal"/>
      <w:lvlText w:val="%1"/>
      <w:lvlJc w:val="left"/>
      <w:pPr>
        <w:ind w:left="450" w:hanging="450"/>
      </w:pPr>
    </w:lvl>
    <w:lvl w:ilvl="1">
      <w:start w:val="7"/>
      <w:numFmt w:val="decimal"/>
      <w:lvlText w:val="%1.%2"/>
      <w:lvlJc w:val="left"/>
      <w:pPr>
        <w:ind w:left="720" w:hanging="720"/>
      </w:pPr>
    </w:lvl>
    <w:lvl w:ilvl="2">
      <w:start w:val="1"/>
      <w:numFmt w:val="decimal"/>
      <w:lvlText w:val="%1.%2.%3"/>
      <w:lvlJc w:val="left"/>
      <w:pPr>
        <w:ind w:left="1080" w:hanging="1080"/>
      </w:pPr>
    </w:lvl>
    <w:lvl w:ilvl="3">
      <w:start w:val="1"/>
      <w:numFmt w:val="decimal"/>
      <w:lvlText w:val="%1.%2.%3.%4"/>
      <w:lvlJc w:val="left"/>
      <w:pPr>
        <w:ind w:left="1440" w:hanging="1440"/>
      </w:pPr>
    </w:lvl>
    <w:lvl w:ilvl="4">
      <w:start w:val="1"/>
      <w:numFmt w:val="decimal"/>
      <w:lvlText w:val="%1.%2.%3.%4.%5"/>
      <w:lvlJc w:val="left"/>
      <w:pPr>
        <w:ind w:left="1800" w:hanging="1800"/>
      </w:pPr>
    </w:lvl>
    <w:lvl w:ilvl="5">
      <w:start w:val="1"/>
      <w:numFmt w:val="decimal"/>
      <w:lvlText w:val="%1.%2.%3.%4.%5.%6"/>
      <w:lvlJc w:val="left"/>
      <w:pPr>
        <w:ind w:left="2160" w:hanging="2160"/>
      </w:pPr>
    </w:lvl>
    <w:lvl w:ilvl="6">
      <w:start w:val="1"/>
      <w:numFmt w:val="decimal"/>
      <w:lvlText w:val="%1.%2.%3.%4.%5.%6.%7"/>
      <w:lvlJc w:val="left"/>
      <w:pPr>
        <w:ind w:left="2160" w:hanging="2160"/>
      </w:pPr>
    </w:lvl>
    <w:lvl w:ilvl="7">
      <w:start w:val="1"/>
      <w:numFmt w:val="decimal"/>
      <w:lvlText w:val="%1.%2.%3.%4.%5.%6.%7.%8"/>
      <w:lvlJc w:val="left"/>
      <w:pPr>
        <w:ind w:left="2520" w:hanging="2520"/>
      </w:pPr>
    </w:lvl>
    <w:lvl w:ilvl="8">
      <w:start w:val="1"/>
      <w:numFmt w:val="decimal"/>
      <w:lvlText w:val="%1.%2.%3.%4.%5.%6.%7.%8.%9"/>
      <w:lvlJc w:val="left"/>
      <w:pPr>
        <w:ind w:left="2880" w:hanging="2880"/>
      </w:pPr>
    </w:lvl>
  </w:abstractNum>
  <w:abstractNum w:abstractNumId="9">
    <w:nsid w:val="6B0E3FB7"/>
    <w:multiLevelType w:val="hybridMultilevel"/>
    <w:tmpl w:val="7B3639C0"/>
    <w:lvl w:ilvl="0" w:tplc="E3BEABCE">
      <w:start w:val="1"/>
      <w:numFmt w:val="lowerRoman"/>
      <w:lvlText w:val="%1."/>
      <w:lvlJc w:val="right"/>
      <w:pPr>
        <w:ind w:left="720" w:hanging="360"/>
      </w:pPr>
      <w:rPr>
        <w:b w:val="0"/>
      </w:rPr>
    </w:lvl>
    <w:lvl w:ilvl="1" w:tplc="04520019" w:tentative="1">
      <w:start w:val="1"/>
      <w:numFmt w:val="lowerLetter"/>
      <w:lvlText w:val="%2."/>
      <w:lvlJc w:val="left"/>
      <w:pPr>
        <w:ind w:left="1440" w:hanging="360"/>
      </w:pPr>
    </w:lvl>
    <w:lvl w:ilvl="2" w:tplc="0452001B" w:tentative="1">
      <w:start w:val="1"/>
      <w:numFmt w:val="lowerRoman"/>
      <w:lvlText w:val="%3."/>
      <w:lvlJc w:val="right"/>
      <w:pPr>
        <w:ind w:left="2160" w:hanging="180"/>
      </w:pPr>
    </w:lvl>
    <w:lvl w:ilvl="3" w:tplc="0452000F" w:tentative="1">
      <w:start w:val="1"/>
      <w:numFmt w:val="decimal"/>
      <w:lvlText w:val="%4."/>
      <w:lvlJc w:val="left"/>
      <w:pPr>
        <w:ind w:left="2880" w:hanging="360"/>
      </w:pPr>
    </w:lvl>
    <w:lvl w:ilvl="4" w:tplc="04520019" w:tentative="1">
      <w:start w:val="1"/>
      <w:numFmt w:val="lowerLetter"/>
      <w:lvlText w:val="%5."/>
      <w:lvlJc w:val="left"/>
      <w:pPr>
        <w:ind w:left="3600" w:hanging="360"/>
      </w:pPr>
    </w:lvl>
    <w:lvl w:ilvl="5" w:tplc="0452001B" w:tentative="1">
      <w:start w:val="1"/>
      <w:numFmt w:val="lowerRoman"/>
      <w:lvlText w:val="%6."/>
      <w:lvlJc w:val="right"/>
      <w:pPr>
        <w:ind w:left="4320" w:hanging="180"/>
      </w:pPr>
    </w:lvl>
    <w:lvl w:ilvl="6" w:tplc="0452000F" w:tentative="1">
      <w:start w:val="1"/>
      <w:numFmt w:val="decimal"/>
      <w:lvlText w:val="%7."/>
      <w:lvlJc w:val="left"/>
      <w:pPr>
        <w:ind w:left="5040" w:hanging="360"/>
      </w:pPr>
    </w:lvl>
    <w:lvl w:ilvl="7" w:tplc="04520019" w:tentative="1">
      <w:start w:val="1"/>
      <w:numFmt w:val="lowerLetter"/>
      <w:lvlText w:val="%8."/>
      <w:lvlJc w:val="left"/>
      <w:pPr>
        <w:ind w:left="5760" w:hanging="360"/>
      </w:pPr>
    </w:lvl>
    <w:lvl w:ilvl="8" w:tplc="0452001B" w:tentative="1">
      <w:start w:val="1"/>
      <w:numFmt w:val="lowerRoman"/>
      <w:lvlText w:val="%9."/>
      <w:lvlJc w:val="right"/>
      <w:pPr>
        <w:ind w:left="6480" w:hanging="180"/>
      </w:pPr>
    </w:lvl>
  </w:abstractNum>
  <w:num w:numId="1">
    <w:abstractNumId w:val="9"/>
  </w:num>
  <w:num w:numId="2">
    <w:abstractNumId w:val="0"/>
  </w:num>
  <w:num w:numId="3">
    <w:abstractNumId w:val="1"/>
  </w:num>
  <w:num w:numId="4">
    <w:abstractNumId w:val="7"/>
  </w:num>
  <w:num w:numId="5">
    <w:abstractNumId w:val="3"/>
  </w:num>
  <w:num w:numId="6">
    <w:abstractNumId w:val="5"/>
  </w:num>
  <w:num w:numId="7">
    <w:abstractNumId w:val="6"/>
  </w:num>
  <w:num w:numId="8">
    <w:abstractNumId w:val="6"/>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8"/>
    <w:lvlOverride w:ilvl="0">
      <w:startOverride w:val="3"/>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F28"/>
    <w:rsid w:val="0003608F"/>
    <w:rsid w:val="000C6151"/>
    <w:rsid w:val="00105D51"/>
    <w:rsid w:val="00117798"/>
    <w:rsid w:val="001303CA"/>
    <w:rsid w:val="00162F28"/>
    <w:rsid w:val="0016726A"/>
    <w:rsid w:val="001676C8"/>
    <w:rsid w:val="00175FCE"/>
    <w:rsid w:val="00176F3E"/>
    <w:rsid w:val="001C1E05"/>
    <w:rsid w:val="001D51A0"/>
    <w:rsid w:val="00236F98"/>
    <w:rsid w:val="00245DFA"/>
    <w:rsid w:val="00253DEE"/>
    <w:rsid w:val="00264154"/>
    <w:rsid w:val="002A470F"/>
    <w:rsid w:val="002D69FC"/>
    <w:rsid w:val="002F3B5E"/>
    <w:rsid w:val="00307730"/>
    <w:rsid w:val="00314E4B"/>
    <w:rsid w:val="003269F9"/>
    <w:rsid w:val="00350FBF"/>
    <w:rsid w:val="00351F73"/>
    <w:rsid w:val="003B1FBA"/>
    <w:rsid w:val="003B2208"/>
    <w:rsid w:val="003E2239"/>
    <w:rsid w:val="003E271C"/>
    <w:rsid w:val="003F6C71"/>
    <w:rsid w:val="00410A96"/>
    <w:rsid w:val="00411C61"/>
    <w:rsid w:val="004120D4"/>
    <w:rsid w:val="0048091D"/>
    <w:rsid w:val="0049291E"/>
    <w:rsid w:val="004A0996"/>
    <w:rsid w:val="004C0F75"/>
    <w:rsid w:val="004D00BA"/>
    <w:rsid w:val="00512EC9"/>
    <w:rsid w:val="00555232"/>
    <w:rsid w:val="005619F7"/>
    <w:rsid w:val="00586BD2"/>
    <w:rsid w:val="005D3EB1"/>
    <w:rsid w:val="005D6484"/>
    <w:rsid w:val="005E7752"/>
    <w:rsid w:val="005F1FA4"/>
    <w:rsid w:val="00613C9B"/>
    <w:rsid w:val="00684451"/>
    <w:rsid w:val="006C3BD8"/>
    <w:rsid w:val="006D553A"/>
    <w:rsid w:val="006E33AF"/>
    <w:rsid w:val="007512E6"/>
    <w:rsid w:val="007623D2"/>
    <w:rsid w:val="00763642"/>
    <w:rsid w:val="00775A76"/>
    <w:rsid w:val="00786309"/>
    <w:rsid w:val="00812FBF"/>
    <w:rsid w:val="008246C3"/>
    <w:rsid w:val="00826EA4"/>
    <w:rsid w:val="008A7C9B"/>
    <w:rsid w:val="008B6A69"/>
    <w:rsid w:val="008C1BA2"/>
    <w:rsid w:val="008C3B61"/>
    <w:rsid w:val="008E1B29"/>
    <w:rsid w:val="008F50FA"/>
    <w:rsid w:val="00904435"/>
    <w:rsid w:val="009352CA"/>
    <w:rsid w:val="00945E94"/>
    <w:rsid w:val="009631EE"/>
    <w:rsid w:val="009674BB"/>
    <w:rsid w:val="009765AC"/>
    <w:rsid w:val="00990164"/>
    <w:rsid w:val="00990ADE"/>
    <w:rsid w:val="009B0EC0"/>
    <w:rsid w:val="009E4F37"/>
    <w:rsid w:val="00A234BA"/>
    <w:rsid w:val="00A26415"/>
    <w:rsid w:val="00A638F9"/>
    <w:rsid w:val="00A63E42"/>
    <w:rsid w:val="00A647A1"/>
    <w:rsid w:val="00AE56B8"/>
    <w:rsid w:val="00B11452"/>
    <w:rsid w:val="00B23022"/>
    <w:rsid w:val="00B304EC"/>
    <w:rsid w:val="00B71A26"/>
    <w:rsid w:val="00B74DF0"/>
    <w:rsid w:val="00B95175"/>
    <w:rsid w:val="00B96708"/>
    <w:rsid w:val="00BB1C14"/>
    <w:rsid w:val="00BC0165"/>
    <w:rsid w:val="00BC4E97"/>
    <w:rsid w:val="00BD3B9C"/>
    <w:rsid w:val="00BF4737"/>
    <w:rsid w:val="00C13D87"/>
    <w:rsid w:val="00C50121"/>
    <w:rsid w:val="00C5705C"/>
    <w:rsid w:val="00C7516A"/>
    <w:rsid w:val="00C932FE"/>
    <w:rsid w:val="00CC6502"/>
    <w:rsid w:val="00CC7BF9"/>
    <w:rsid w:val="00D20DF7"/>
    <w:rsid w:val="00D51B7A"/>
    <w:rsid w:val="00D67C92"/>
    <w:rsid w:val="00D93282"/>
    <w:rsid w:val="00E05C2F"/>
    <w:rsid w:val="00E22671"/>
    <w:rsid w:val="00E529E2"/>
    <w:rsid w:val="00E67CFE"/>
    <w:rsid w:val="00E83DBC"/>
    <w:rsid w:val="00E878F2"/>
    <w:rsid w:val="00F146BB"/>
    <w:rsid w:val="00F23228"/>
    <w:rsid w:val="00F240B8"/>
    <w:rsid w:val="00F44A37"/>
    <w:rsid w:val="00F576AE"/>
    <w:rsid w:val="00F77BFC"/>
    <w:rsid w:val="00F80FC9"/>
    <w:rsid w:val="00F8524C"/>
    <w:rsid w:val="00FA092A"/>
    <w:rsid w:val="00FC7E29"/>
    <w:rsid w:val="00FF71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BAD269-6004-441A-A0B0-8FF805BCF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F28"/>
    <w:pPr>
      <w:spacing w:after="200" w:line="276" w:lineRule="auto"/>
    </w:pPr>
    <w:rPr>
      <w:lang w:val="cy-GB"/>
    </w:rPr>
  </w:style>
  <w:style w:type="paragraph" w:styleId="Heading1">
    <w:name w:val="heading 1"/>
    <w:basedOn w:val="Normal"/>
    <w:next w:val="Normal"/>
    <w:link w:val="Heading1Char"/>
    <w:uiPriority w:val="9"/>
    <w:qFormat/>
    <w:rsid w:val="005F1FA4"/>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FA4"/>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162F28"/>
    <w:pPr>
      <w:spacing w:after="0" w:line="240" w:lineRule="auto"/>
    </w:pPr>
    <w:rPr>
      <w:rFonts w:ascii="Calibri" w:eastAsia="Calibri" w:hAnsi="Calibri" w:cs="Times New Roman"/>
      <w:lang w:val="en-CA"/>
    </w:rPr>
  </w:style>
  <w:style w:type="paragraph" w:styleId="ListParagraph">
    <w:name w:val="List Paragraph"/>
    <w:basedOn w:val="Normal"/>
    <w:uiPriority w:val="34"/>
    <w:qFormat/>
    <w:rsid w:val="00162F28"/>
    <w:pPr>
      <w:ind w:left="720"/>
      <w:contextualSpacing/>
    </w:pPr>
    <w:rPr>
      <w:lang w:val="en-CA"/>
    </w:rPr>
  </w:style>
  <w:style w:type="paragraph" w:customStyle="1" w:styleId="Textbody">
    <w:name w:val="Text body"/>
    <w:basedOn w:val="Normal"/>
    <w:rsid w:val="00162F28"/>
    <w:pPr>
      <w:widowControl w:val="0"/>
      <w:suppressAutoHyphens/>
      <w:autoSpaceDN w:val="0"/>
      <w:spacing w:after="120" w:line="240" w:lineRule="auto"/>
      <w:textAlignment w:val="baseline"/>
    </w:pPr>
    <w:rPr>
      <w:rFonts w:ascii="Times New Roman" w:eastAsia="SimSun" w:hAnsi="Times New Roman" w:cs="Mangal"/>
      <w:kern w:val="3"/>
      <w:sz w:val="24"/>
      <w:szCs w:val="24"/>
      <w:lang w:val="en-GB" w:eastAsia="zh-CN" w:bidi="hi-IN"/>
    </w:rPr>
  </w:style>
  <w:style w:type="paragraph" w:styleId="BalloonText">
    <w:name w:val="Balloon Text"/>
    <w:basedOn w:val="Normal"/>
    <w:link w:val="BalloonTextChar"/>
    <w:uiPriority w:val="99"/>
    <w:unhideWhenUsed/>
    <w:rsid w:val="001303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303CA"/>
    <w:rPr>
      <w:rFonts w:ascii="Segoe UI" w:hAnsi="Segoe UI" w:cs="Segoe UI"/>
      <w:sz w:val="18"/>
      <w:szCs w:val="18"/>
      <w:lang w:val="cy-GB"/>
    </w:rPr>
  </w:style>
  <w:style w:type="paragraph" w:customStyle="1" w:styleId="Bullet">
    <w:name w:val="Bullet"/>
    <w:basedOn w:val="Normal"/>
    <w:rsid w:val="002A470F"/>
    <w:pPr>
      <w:numPr>
        <w:numId w:val="4"/>
      </w:numPr>
      <w:spacing w:before="120" w:after="60" w:line="240" w:lineRule="auto"/>
    </w:pPr>
    <w:rPr>
      <w:rFonts w:ascii="Tahoma" w:eastAsia="Times New Roman" w:hAnsi="Tahoma" w:cs="Times New Roman"/>
      <w:sz w:val="20"/>
      <w:szCs w:val="24"/>
      <w:lang w:val="en-GB" w:eastAsia="en-GB"/>
    </w:rPr>
  </w:style>
  <w:style w:type="table" w:styleId="GridTable4-Accent2">
    <w:name w:val="Grid Table 4 Accent 2"/>
    <w:basedOn w:val="TableNormal"/>
    <w:uiPriority w:val="49"/>
    <w:rsid w:val="005F1FA4"/>
    <w:pPr>
      <w:spacing w:after="0" w:line="240" w:lineRule="auto"/>
    </w:pPr>
    <w:rPr>
      <w:lang w:val="en-US"/>
    </w:r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5F1FA4"/>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5F1FA4"/>
    <w:rPr>
      <w:lang w:val="en-CA"/>
    </w:rPr>
  </w:style>
  <w:style w:type="paragraph" w:styleId="Footer">
    <w:name w:val="footer"/>
    <w:basedOn w:val="Normal"/>
    <w:link w:val="FooterChar"/>
    <w:uiPriority w:val="99"/>
    <w:unhideWhenUsed/>
    <w:rsid w:val="005F1FA4"/>
    <w:pPr>
      <w:tabs>
        <w:tab w:val="center" w:pos="4680"/>
        <w:tab w:val="right" w:pos="9360"/>
      </w:tabs>
      <w:spacing w:after="0" w:line="240" w:lineRule="auto"/>
    </w:pPr>
    <w:rPr>
      <w:lang w:val="en-CA"/>
    </w:rPr>
  </w:style>
  <w:style w:type="character" w:customStyle="1" w:styleId="FooterChar">
    <w:name w:val="Footer Char"/>
    <w:basedOn w:val="DefaultParagraphFont"/>
    <w:link w:val="Footer"/>
    <w:uiPriority w:val="99"/>
    <w:rsid w:val="005F1FA4"/>
    <w:rPr>
      <w:lang w:val="en-CA"/>
    </w:rPr>
  </w:style>
  <w:style w:type="paragraph" w:customStyle="1" w:styleId="xl65">
    <w:name w:val="xl65"/>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16"/>
      <w:szCs w:val="16"/>
      <w:lang w:val="en-US"/>
    </w:rPr>
  </w:style>
  <w:style w:type="paragraph" w:customStyle="1" w:styleId="xl66">
    <w:name w:val="xl66"/>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6"/>
      <w:szCs w:val="16"/>
      <w:lang w:val="en-US"/>
    </w:rPr>
  </w:style>
  <w:style w:type="paragraph" w:customStyle="1" w:styleId="xl67">
    <w:name w:val="xl67"/>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68">
    <w:name w:val="xl68"/>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16"/>
      <w:szCs w:val="16"/>
      <w:lang w:val="en-US"/>
    </w:rPr>
  </w:style>
  <w:style w:type="paragraph" w:customStyle="1" w:styleId="xl69">
    <w:name w:val="xl69"/>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70">
    <w:name w:val="xl70"/>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71">
    <w:name w:val="xl71"/>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16"/>
      <w:szCs w:val="16"/>
      <w:lang w:val="en-US"/>
    </w:rPr>
  </w:style>
  <w:style w:type="paragraph" w:customStyle="1" w:styleId="xl72">
    <w:name w:val="xl72"/>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6"/>
      <w:szCs w:val="16"/>
      <w:lang w:val="en-US"/>
    </w:rPr>
  </w:style>
  <w:style w:type="paragraph" w:customStyle="1" w:styleId="xl73">
    <w:name w:val="xl73"/>
    <w:basedOn w:val="Normal"/>
    <w:rsid w:val="005F1FA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74">
    <w:name w:val="xl74"/>
    <w:basedOn w:val="Normal"/>
    <w:rsid w:val="005F1FA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Calibri" w:eastAsia="Times New Roman" w:hAnsi="Calibri" w:cs="Times New Roman"/>
      <w:b/>
      <w:bCs/>
      <w:sz w:val="16"/>
      <w:szCs w:val="16"/>
      <w:u w:val="single"/>
      <w:lang w:val="en-US"/>
    </w:rPr>
  </w:style>
  <w:style w:type="paragraph" w:customStyle="1" w:styleId="xl75">
    <w:name w:val="xl75"/>
    <w:basedOn w:val="Normal"/>
    <w:rsid w:val="005F1F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sz w:val="16"/>
      <w:szCs w:val="16"/>
      <w:lang w:val="en-US"/>
    </w:rPr>
  </w:style>
  <w:style w:type="paragraph" w:customStyle="1" w:styleId="xl76">
    <w:name w:val="xl76"/>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color w:val="000000"/>
      <w:sz w:val="16"/>
      <w:szCs w:val="16"/>
      <w:lang w:val="en-US"/>
    </w:rPr>
  </w:style>
  <w:style w:type="paragraph" w:customStyle="1" w:styleId="xl77">
    <w:name w:val="xl77"/>
    <w:basedOn w:val="Normal"/>
    <w:rsid w:val="005F1F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Calibri" w:eastAsia="Times New Roman" w:hAnsi="Calibri" w:cs="Times New Roman"/>
      <w:color w:val="000000"/>
      <w:sz w:val="16"/>
      <w:szCs w:val="16"/>
      <w:lang w:val="en-US"/>
    </w:rPr>
  </w:style>
  <w:style w:type="paragraph" w:customStyle="1" w:styleId="xl78">
    <w:name w:val="xl78"/>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6"/>
      <w:szCs w:val="16"/>
      <w:lang w:val="en-US"/>
    </w:rPr>
  </w:style>
  <w:style w:type="paragraph" w:customStyle="1" w:styleId="xl79">
    <w:name w:val="xl79"/>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6"/>
      <w:szCs w:val="16"/>
      <w:lang w:val="en-US"/>
    </w:rPr>
  </w:style>
  <w:style w:type="paragraph" w:customStyle="1" w:styleId="xl80">
    <w:name w:val="xl80"/>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color w:val="000000"/>
      <w:sz w:val="16"/>
      <w:szCs w:val="16"/>
      <w:lang w:val="en-US"/>
    </w:rPr>
  </w:style>
  <w:style w:type="paragraph" w:customStyle="1" w:styleId="xl81">
    <w:name w:val="xl81"/>
    <w:basedOn w:val="Normal"/>
    <w:rsid w:val="005F1F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Calibri" w:eastAsia="Times New Roman" w:hAnsi="Calibri" w:cs="Times New Roman"/>
      <w:color w:val="000000"/>
      <w:sz w:val="16"/>
      <w:szCs w:val="16"/>
      <w:lang w:val="en-US"/>
    </w:rPr>
  </w:style>
  <w:style w:type="paragraph" w:customStyle="1" w:styleId="xl82">
    <w:name w:val="xl82"/>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6"/>
      <w:szCs w:val="16"/>
      <w:lang w:val="en-US"/>
    </w:rPr>
  </w:style>
  <w:style w:type="paragraph" w:customStyle="1" w:styleId="xl83">
    <w:name w:val="xl83"/>
    <w:basedOn w:val="Normal"/>
    <w:rsid w:val="005F1FA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84">
    <w:name w:val="xl84"/>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b/>
      <w:bCs/>
      <w:color w:val="000000"/>
      <w:sz w:val="16"/>
      <w:szCs w:val="16"/>
      <w:lang w:val="en-US"/>
    </w:rPr>
  </w:style>
  <w:style w:type="paragraph" w:customStyle="1" w:styleId="xl85">
    <w:name w:val="xl85"/>
    <w:basedOn w:val="Normal"/>
    <w:rsid w:val="005F1F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Calibri" w:eastAsia="Times New Roman" w:hAnsi="Calibri" w:cs="Times New Roman"/>
      <w:b/>
      <w:bCs/>
      <w:color w:val="000000"/>
      <w:sz w:val="16"/>
      <w:szCs w:val="16"/>
      <w:lang w:val="en-US"/>
    </w:rPr>
  </w:style>
  <w:style w:type="paragraph" w:customStyle="1" w:styleId="xl86">
    <w:name w:val="xl86"/>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87">
    <w:name w:val="xl87"/>
    <w:basedOn w:val="Normal"/>
    <w:rsid w:val="005F1FA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88">
    <w:name w:val="xl88"/>
    <w:basedOn w:val="Normal"/>
    <w:rsid w:val="005F1F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color w:val="000000"/>
      <w:sz w:val="16"/>
      <w:szCs w:val="16"/>
      <w:lang w:val="en-US"/>
    </w:rPr>
  </w:style>
  <w:style w:type="paragraph" w:customStyle="1" w:styleId="xl89">
    <w:name w:val="xl89"/>
    <w:basedOn w:val="Normal"/>
    <w:rsid w:val="005F1F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Calibri" w:eastAsia="Times New Roman" w:hAnsi="Calibri" w:cs="Times New Roman"/>
      <w:color w:val="000000"/>
      <w:sz w:val="16"/>
      <w:szCs w:val="16"/>
      <w:lang w:val="en-US"/>
    </w:rPr>
  </w:style>
  <w:style w:type="paragraph" w:customStyle="1" w:styleId="xl90">
    <w:name w:val="xl90"/>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6"/>
      <w:szCs w:val="16"/>
      <w:lang w:val="en-US"/>
    </w:rPr>
  </w:style>
  <w:style w:type="paragraph" w:customStyle="1" w:styleId="xl91">
    <w:name w:val="xl91"/>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6"/>
      <w:szCs w:val="16"/>
      <w:lang w:val="en-US"/>
    </w:rPr>
  </w:style>
  <w:style w:type="paragraph" w:customStyle="1" w:styleId="xl92">
    <w:name w:val="xl92"/>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93">
    <w:name w:val="xl93"/>
    <w:basedOn w:val="Normal"/>
    <w:rsid w:val="005F1FA4"/>
    <w:pPr>
      <w:pBdr>
        <w:top w:val="single" w:sz="4" w:space="0" w:color="auto"/>
        <w:left w:val="single" w:sz="4" w:space="0" w:color="auto"/>
        <w:bottom w:val="single" w:sz="4" w:space="0" w:color="auto"/>
        <w:right w:val="single" w:sz="4" w:space="0" w:color="auto"/>
      </w:pBdr>
      <w:shd w:val="clear" w:color="auto" w:fill="7030A0"/>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94">
    <w:name w:val="xl94"/>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95">
    <w:name w:val="xl95"/>
    <w:basedOn w:val="Normal"/>
    <w:rsid w:val="005F1FA4"/>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96">
    <w:name w:val="xl96"/>
    <w:basedOn w:val="Normal"/>
    <w:rsid w:val="005F1F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color w:val="000000"/>
      <w:sz w:val="16"/>
      <w:szCs w:val="16"/>
      <w:lang w:val="en-US"/>
    </w:rPr>
  </w:style>
  <w:style w:type="paragraph" w:customStyle="1" w:styleId="xl97">
    <w:name w:val="xl97"/>
    <w:basedOn w:val="Normal"/>
    <w:rsid w:val="005F1FA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98">
    <w:name w:val="xl98"/>
    <w:basedOn w:val="Normal"/>
    <w:rsid w:val="005F1FA4"/>
    <w:pPr>
      <w:pBdr>
        <w:top w:val="single" w:sz="4" w:space="0" w:color="auto"/>
        <w:left w:val="single" w:sz="4" w:space="0" w:color="auto"/>
        <w:bottom w:val="single" w:sz="4" w:space="0" w:color="auto"/>
        <w:right w:val="single" w:sz="4" w:space="0" w:color="auto"/>
      </w:pBdr>
      <w:shd w:val="clear" w:color="auto" w:fill="00B0F0"/>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99">
    <w:name w:val="xl99"/>
    <w:basedOn w:val="Normal"/>
    <w:rsid w:val="005F1FA4"/>
    <w:pPr>
      <w:pBdr>
        <w:top w:val="single" w:sz="4" w:space="0" w:color="auto"/>
        <w:left w:val="single" w:sz="4" w:space="0" w:color="auto"/>
        <w:bottom w:val="single" w:sz="4" w:space="0" w:color="auto"/>
        <w:right w:val="single" w:sz="4" w:space="0" w:color="auto"/>
      </w:pBdr>
      <w:shd w:val="clear" w:color="auto" w:fill="92D050"/>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100">
    <w:name w:val="xl100"/>
    <w:basedOn w:val="Normal"/>
    <w:rsid w:val="005F1F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sz w:val="16"/>
      <w:szCs w:val="16"/>
      <w:lang w:val="en-US"/>
    </w:rPr>
  </w:style>
  <w:style w:type="paragraph" w:customStyle="1" w:styleId="xl101">
    <w:name w:val="xl101"/>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16"/>
      <w:szCs w:val="16"/>
      <w:lang w:val="en-US"/>
    </w:rPr>
  </w:style>
  <w:style w:type="paragraph" w:customStyle="1" w:styleId="xl102">
    <w:name w:val="xl102"/>
    <w:basedOn w:val="Normal"/>
    <w:rsid w:val="005F1F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sz w:val="16"/>
      <w:szCs w:val="16"/>
      <w:lang w:val="en-US"/>
    </w:rPr>
  </w:style>
  <w:style w:type="paragraph" w:customStyle="1" w:styleId="xl103">
    <w:name w:val="xl103"/>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Times New Roman"/>
      <w:sz w:val="16"/>
      <w:szCs w:val="16"/>
      <w:lang w:val="en-US"/>
    </w:rPr>
  </w:style>
  <w:style w:type="paragraph" w:customStyle="1" w:styleId="xl104">
    <w:name w:val="xl104"/>
    <w:basedOn w:val="Normal"/>
    <w:rsid w:val="005F1FA4"/>
    <w:pPr>
      <w:pBdr>
        <w:top w:val="single" w:sz="4" w:space="0" w:color="auto"/>
        <w:left w:val="single" w:sz="4" w:space="0" w:color="auto"/>
        <w:bottom w:val="single" w:sz="4" w:space="0" w:color="auto"/>
        <w:right w:val="single" w:sz="4" w:space="0" w:color="auto"/>
      </w:pBdr>
      <w:shd w:val="clear" w:color="auto" w:fill="7030A0"/>
      <w:spacing w:before="100" w:beforeAutospacing="1" w:after="100" w:afterAutospacing="1" w:line="240" w:lineRule="auto"/>
    </w:pPr>
    <w:rPr>
      <w:rFonts w:ascii="Calibri" w:eastAsia="Times New Roman" w:hAnsi="Calibri" w:cs="Times New Roman"/>
      <w:b/>
      <w:bCs/>
      <w:sz w:val="16"/>
      <w:szCs w:val="16"/>
      <w:lang w:val="en-US"/>
    </w:rPr>
  </w:style>
  <w:style w:type="paragraph" w:customStyle="1" w:styleId="xl105">
    <w:name w:val="xl105"/>
    <w:basedOn w:val="Normal"/>
    <w:rsid w:val="005F1F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Times New Roman"/>
      <w:b/>
      <w:bCs/>
      <w:color w:val="000000"/>
      <w:sz w:val="16"/>
      <w:szCs w:val="16"/>
      <w:lang w:val="en-US"/>
    </w:rPr>
  </w:style>
  <w:style w:type="paragraph" w:customStyle="1" w:styleId="xl106">
    <w:name w:val="xl106"/>
    <w:basedOn w:val="Normal"/>
    <w:rsid w:val="005F1FA4"/>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Calibri" w:eastAsia="Times New Roman" w:hAnsi="Calibri" w:cs="Times New Roman"/>
      <w:sz w:val="16"/>
      <w:szCs w:val="16"/>
      <w:lang w:val="en-US"/>
    </w:rPr>
  </w:style>
  <w:style w:type="paragraph" w:customStyle="1" w:styleId="xl107">
    <w:name w:val="xl107"/>
    <w:basedOn w:val="Normal"/>
    <w:rsid w:val="005F1F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6"/>
      <w:szCs w:val="16"/>
      <w:lang w:val="en-US"/>
    </w:rPr>
  </w:style>
  <w:style w:type="paragraph" w:customStyle="1" w:styleId="xl108">
    <w:name w:val="xl108"/>
    <w:basedOn w:val="Normal"/>
    <w:rsid w:val="005F1FA4"/>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5F1FA4"/>
    <w:rPr>
      <w:color w:val="808080"/>
    </w:rPr>
  </w:style>
  <w:style w:type="character" w:customStyle="1" w:styleId="BalloonTextChar1">
    <w:name w:val="Balloon Text Char1"/>
    <w:basedOn w:val="DefaultParagraphFont"/>
    <w:uiPriority w:val="99"/>
    <w:semiHidden/>
    <w:rsid w:val="005F1FA4"/>
    <w:rPr>
      <w:rFonts w:ascii="Segoe UI" w:hAnsi="Segoe UI" w:cs="Segoe UI" w:hint="default"/>
      <w:sz w:val="18"/>
      <w:szCs w:val="18"/>
      <w:lang w:val="en-CA"/>
    </w:rPr>
  </w:style>
  <w:style w:type="table" w:styleId="TableGrid">
    <w:name w:val="Table Grid"/>
    <w:basedOn w:val="TableNormal"/>
    <w:uiPriority w:val="39"/>
    <w:rsid w:val="005F1FA4"/>
    <w:pPr>
      <w:spacing w:after="0" w:line="240" w:lineRule="auto"/>
    </w:pPr>
    <w:rPr>
      <w:lang w:val="cy-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3">
    <w:name w:val="Plain Table 3"/>
    <w:basedOn w:val="TableNormal"/>
    <w:uiPriority w:val="43"/>
    <w:rsid w:val="005F1FA4"/>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F1FA4"/>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F1FA4"/>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Accent1">
    <w:name w:val="Grid Table 5 Dark Accent 1"/>
    <w:basedOn w:val="TableNormal"/>
    <w:uiPriority w:val="50"/>
    <w:rsid w:val="005F1FA4"/>
    <w:pPr>
      <w:spacing w:after="0" w:line="240" w:lineRule="auto"/>
    </w:pPr>
    <w:rPr>
      <w:lang w:val="cy-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4-Accent3">
    <w:name w:val="Grid Table 4 Accent 3"/>
    <w:basedOn w:val="TableNormal"/>
    <w:uiPriority w:val="49"/>
    <w:rsid w:val="005F1FA4"/>
    <w:pPr>
      <w:spacing w:after="0" w:line="240" w:lineRule="auto"/>
    </w:pPr>
    <w:rPr>
      <w:lang w:val="en-US"/>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5">
    <w:name w:val="Grid Table 4 Accent 5"/>
    <w:basedOn w:val="TableNormal"/>
    <w:uiPriority w:val="49"/>
    <w:rsid w:val="005F1FA4"/>
    <w:pPr>
      <w:spacing w:after="0" w:line="240" w:lineRule="auto"/>
    </w:pPr>
    <w:rPr>
      <w:lang w:val="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5F1FA4"/>
    <w:pPr>
      <w:spacing w:after="0" w:line="240" w:lineRule="auto"/>
    </w:pPr>
    <w:rPr>
      <w:lang w:val="en-US"/>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6">
    <w:name w:val="Grid Table 5 Dark Accent 6"/>
    <w:basedOn w:val="TableNormal"/>
    <w:uiPriority w:val="50"/>
    <w:rsid w:val="005F1FA4"/>
    <w:pPr>
      <w:spacing w:after="0" w:line="240" w:lineRule="auto"/>
    </w:pPr>
    <w:rPr>
      <w:lang w:val="cy-GB"/>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2">
    <w:name w:val="Grid Table 5 Dark Accent 2"/>
    <w:basedOn w:val="TableNormal"/>
    <w:uiPriority w:val="50"/>
    <w:rsid w:val="005F1FA4"/>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1">
    <w:name w:val="Table Grid1"/>
    <w:basedOn w:val="TableNormal"/>
    <w:next w:val="TableGrid"/>
    <w:uiPriority w:val="39"/>
    <w:rsid w:val="00C7516A"/>
    <w:pPr>
      <w:spacing w:after="0" w:line="240" w:lineRule="auto"/>
    </w:pPr>
    <w:rPr>
      <w:lang w:val="cy-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61">
    <w:name w:val="Grid Table 4 - Accent 61"/>
    <w:basedOn w:val="TableNormal"/>
    <w:next w:val="GridTable4-Accent6"/>
    <w:uiPriority w:val="49"/>
    <w:rsid w:val="00C7516A"/>
    <w:pPr>
      <w:spacing w:after="0" w:line="240" w:lineRule="auto"/>
    </w:pPr>
    <w:rPr>
      <w:lang w:val="en-US"/>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character" w:styleId="Hyperlink">
    <w:name w:val="Hyperlink"/>
    <w:basedOn w:val="DefaultParagraphFont"/>
    <w:uiPriority w:val="99"/>
    <w:unhideWhenUsed/>
    <w:rsid w:val="00351F7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4816">
      <w:bodyDiv w:val="1"/>
      <w:marLeft w:val="0"/>
      <w:marRight w:val="0"/>
      <w:marTop w:val="0"/>
      <w:marBottom w:val="0"/>
      <w:divBdr>
        <w:top w:val="none" w:sz="0" w:space="0" w:color="auto"/>
        <w:left w:val="none" w:sz="0" w:space="0" w:color="auto"/>
        <w:bottom w:val="none" w:sz="0" w:space="0" w:color="auto"/>
        <w:right w:val="none" w:sz="0" w:space="0" w:color="auto"/>
      </w:divBdr>
    </w:div>
    <w:div w:id="424109867">
      <w:bodyDiv w:val="1"/>
      <w:marLeft w:val="0"/>
      <w:marRight w:val="0"/>
      <w:marTop w:val="0"/>
      <w:marBottom w:val="0"/>
      <w:divBdr>
        <w:top w:val="none" w:sz="0" w:space="0" w:color="auto"/>
        <w:left w:val="none" w:sz="0" w:space="0" w:color="auto"/>
        <w:bottom w:val="none" w:sz="0" w:space="0" w:color="auto"/>
        <w:right w:val="none" w:sz="0" w:space="0" w:color="auto"/>
      </w:divBdr>
    </w:div>
    <w:div w:id="686446377">
      <w:bodyDiv w:val="1"/>
      <w:marLeft w:val="0"/>
      <w:marRight w:val="0"/>
      <w:marTop w:val="0"/>
      <w:marBottom w:val="0"/>
      <w:divBdr>
        <w:top w:val="none" w:sz="0" w:space="0" w:color="auto"/>
        <w:left w:val="none" w:sz="0" w:space="0" w:color="auto"/>
        <w:bottom w:val="none" w:sz="0" w:space="0" w:color="auto"/>
        <w:right w:val="none" w:sz="0" w:space="0" w:color="auto"/>
      </w:divBdr>
    </w:div>
    <w:div w:id="1114329413">
      <w:bodyDiv w:val="1"/>
      <w:marLeft w:val="0"/>
      <w:marRight w:val="0"/>
      <w:marTop w:val="0"/>
      <w:marBottom w:val="0"/>
      <w:divBdr>
        <w:top w:val="none" w:sz="0" w:space="0" w:color="auto"/>
        <w:left w:val="none" w:sz="0" w:space="0" w:color="auto"/>
        <w:bottom w:val="none" w:sz="0" w:space="0" w:color="auto"/>
        <w:right w:val="none" w:sz="0" w:space="0" w:color="auto"/>
      </w:divBdr>
    </w:div>
    <w:div w:id="1173103094">
      <w:bodyDiv w:val="1"/>
      <w:marLeft w:val="0"/>
      <w:marRight w:val="0"/>
      <w:marTop w:val="0"/>
      <w:marBottom w:val="0"/>
      <w:divBdr>
        <w:top w:val="none" w:sz="0" w:space="0" w:color="auto"/>
        <w:left w:val="none" w:sz="0" w:space="0" w:color="auto"/>
        <w:bottom w:val="none" w:sz="0" w:space="0" w:color="auto"/>
        <w:right w:val="none" w:sz="0" w:space="0" w:color="auto"/>
      </w:divBdr>
    </w:div>
    <w:div w:id="1340080705">
      <w:bodyDiv w:val="1"/>
      <w:marLeft w:val="0"/>
      <w:marRight w:val="0"/>
      <w:marTop w:val="0"/>
      <w:marBottom w:val="0"/>
      <w:divBdr>
        <w:top w:val="none" w:sz="0" w:space="0" w:color="auto"/>
        <w:left w:val="none" w:sz="0" w:space="0" w:color="auto"/>
        <w:bottom w:val="none" w:sz="0" w:space="0" w:color="auto"/>
        <w:right w:val="none" w:sz="0" w:space="0" w:color="auto"/>
      </w:divBdr>
    </w:div>
    <w:div w:id="1495951112">
      <w:bodyDiv w:val="1"/>
      <w:marLeft w:val="0"/>
      <w:marRight w:val="0"/>
      <w:marTop w:val="0"/>
      <w:marBottom w:val="0"/>
      <w:divBdr>
        <w:top w:val="none" w:sz="0" w:space="0" w:color="auto"/>
        <w:left w:val="none" w:sz="0" w:space="0" w:color="auto"/>
        <w:bottom w:val="none" w:sz="0" w:space="0" w:color="auto"/>
        <w:right w:val="none" w:sz="0" w:space="0" w:color="auto"/>
      </w:divBdr>
    </w:div>
    <w:div w:id="1767265582">
      <w:bodyDiv w:val="1"/>
      <w:marLeft w:val="0"/>
      <w:marRight w:val="0"/>
      <w:marTop w:val="0"/>
      <w:marBottom w:val="0"/>
      <w:divBdr>
        <w:top w:val="none" w:sz="0" w:space="0" w:color="auto"/>
        <w:left w:val="none" w:sz="0" w:space="0" w:color="auto"/>
        <w:bottom w:val="none" w:sz="0" w:space="0" w:color="auto"/>
        <w:right w:val="none" w:sz="0" w:space="0" w:color="auto"/>
      </w:divBdr>
    </w:div>
    <w:div w:id="2025790487">
      <w:bodyDiv w:val="1"/>
      <w:marLeft w:val="0"/>
      <w:marRight w:val="0"/>
      <w:marTop w:val="0"/>
      <w:marBottom w:val="0"/>
      <w:divBdr>
        <w:top w:val="none" w:sz="0" w:space="0" w:color="auto"/>
        <w:left w:val="none" w:sz="0" w:space="0" w:color="auto"/>
        <w:bottom w:val="none" w:sz="0" w:space="0" w:color="auto"/>
        <w:right w:val="none" w:sz="0" w:space="0" w:color="auto"/>
      </w:divBdr>
    </w:div>
    <w:div w:id="203013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hyperlink" Target="mailto:adesanyaadekunle@yahoo.com" TargetMode="External"/><Relationship Id="rId3" Type="http://schemas.openxmlformats.org/officeDocument/2006/relationships/styles" Target="styles.xml"/><Relationship Id="rId21" Type="http://schemas.openxmlformats.org/officeDocument/2006/relationships/chart" Target="charts/chart12.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hyperlink" Target="mailto:bunmifaculty@gmail.com" TargetMode="Externa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hyperlink" Target="mailto:igbasanemmanuel@yahoo.com" TargetMode="Externa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4.xml"/><Relationship Id="rId28" Type="http://schemas.openxmlformats.org/officeDocument/2006/relationships/hyperlink" Target="http://www.mepbondostate.org" TargetMode="Externa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ndobudget.org" TargetMode="External"/><Relationship Id="rId14" Type="http://schemas.openxmlformats.org/officeDocument/2006/relationships/chart" Target="charts/chart5.xml"/><Relationship Id="rId22" Type="http://schemas.openxmlformats.org/officeDocument/2006/relationships/chart" Target="charts/chart13.xml"/><Relationship Id="rId27" Type="http://schemas.openxmlformats.org/officeDocument/2006/relationships/hyperlink" Target="mailto:ondoplanningandbudget@gmail.com"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3" Type="http://schemas.openxmlformats.org/officeDocument/2006/relationships/oleObject" Target="file:///C:\Users\MEPB\Desktop\KEMI%202020%20FIRST%20Q.%20WORKBOOK%20-%20Copy.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2.xlsx"/></Relationships>
</file>

<file path=word/charts/_rels/chart12.xml.rels><?xml version="1.0" encoding="UTF-8" standalone="yes"?>
<Relationships xmlns="http://schemas.openxmlformats.org/package/2006/relationships"><Relationship Id="rId3" Type="http://schemas.openxmlformats.org/officeDocument/2006/relationships/oleObject" Target="file:///C:\Users\MEPB\Desktop\KEMI%202020%20FIRST%20Q.%20WORKBOOK%20-%20Copy.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MEPB\Desktop\KEMI%202020%20FIRST%20Q.%20WORKBOOK%20-%20Copy.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MEPB\Desktop\KEMI%202020%20FIRST%20Q.%20WORKBOOK%20-%20Copy.xlsx"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embeddings/oleObject2.bin"/></Relationships>
</file>

<file path=word/charts/_rels/chart4.xml.rels><?xml version="1.0" encoding="UTF-8" standalone="yes"?>
<Relationships xmlns="http://schemas.openxmlformats.org/package/2006/relationships"><Relationship Id="rId3" Type="http://schemas.openxmlformats.org/officeDocument/2006/relationships/oleObject" Target="file:///C:\Users\MEPB\Desktop\KEMI%202020%20FIRST%20Q.%20WORKBOOK%20-%20Cop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EPB\Desktop\KEMI%202020%20FIRST%20Q.%20WORKBOOK%20-%20Cop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EPB\Desktop\KEMI%202020%20FIRST%20Q.%20WORKBOOK%20-%20Copy.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EPB\Desktop\KEMI%202020%20FIRST%20Q.%20WORKBOOK%20-%20Copy.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EPB\Desktop\KEMI%202020%20FIRST%20Q.%20WORKBOOK%20-%20Copy.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EPB\Desktop\KEMI%202020%20FIRST%20Q.%20WORKBOOK%20-%20Copy.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2020</a:t>
            </a:r>
            <a:r>
              <a:rPr lang="en-US" baseline="0"/>
              <a:t> FIRST QUARTER REVENUE PERFORMANCE</a:t>
            </a:r>
            <a:endParaRPr lang="en-US"/>
          </a:p>
        </c:rich>
      </c:tx>
      <c:layout>
        <c:manualLayout>
          <c:xMode val="edge"/>
          <c:yMode val="edge"/>
          <c:x val="0.23556598821373742"/>
          <c:y val="2.56410256410256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Sheet1!$D$2:$D$3</c:f>
              <c:strCache>
                <c:ptCount val="2"/>
                <c:pt idx="0">
                  <c:v> First Quarter Target</c:v>
                </c:pt>
              </c:strCache>
            </c:strRef>
          </c:tx>
          <c:spPr>
            <a:solidFill>
              <a:srgbClr val="C00000"/>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26</c:v>
              </c:pt>
              <c:extLst>
                <c:ext xmlns:c15="http://schemas.microsoft.com/office/drawing/2012/chart" uri="{02D57815-91ED-43cb-92C2-25804820EDAC}">
                  <c15:autoCat val="1"/>
                </c:ext>
              </c:extLst>
            </c:strLit>
          </c:cat>
          <c:val>
            <c:numRef>
              <c:extLst>
                <c:ext xmlns:c15="http://schemas.microsoft.com/office/drawing/2012/chart" uri="{02D57815-91ED-43cb-92C2-25804820EDAC}">
                  <c15:fullRef>
                    <c15:sqref>Sheet1!$D$4:$D$29</c15:sqref>
                  </c15:fullRef>
                </c:ext>
              </c:extLst>
              <c:f>Sheet1!$D$29</c:f>
              <c:numCache>
                <c:formatCode>#,##0.00</c:formatCode>
                <c:ptCount val="1"/>
                <c:pt idx="0">
                  <c:v>46964631318.25</c:v>
                </c:pt>
              </c:numCache>
            </c:numRef>
          </c:val>
        </c:ser>
        <c:ser>
          <c:idx val="1"/>
          <c:order val="1"/>
          <c:tx>
            <c:strRef>
              <c:f>Sheet1!$E$2:$E$3</c:f>
              <c:strCache>
                <c:ptCount val="2"/>
                <c:pt idx="0">
                  <c:v>First Quarter Actual                 </c:v>
                </c:pt>
              </c:strCache>
            </c:strRef>
          </c:tx>
          <c:spPr>
            <a:solidFill>
              <a:schemeClr val="accent6">
                <a:lumMod val="75000"/>
              </a:schemeClr>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26</c:v>
              </c:pt>
              <c:extLst>
                <c:ext xmlns:c15="http://schemas.microsoft.com/office/drawing/2012/chart" uri="{02D57815-91ED-43cb-92C2-25804820EDAC}">
                  <c15:autoCat val="1"/>
                </c:ext>
              </c:extLst>
            </c:strLit>
          </c:cat>
          <c:val>
            <c:numRef>
              <c:extLst>
                <c:ext xmlns:c15="http://schemas.microsoft.com/office/drawing/2012/chart" uri="{02D57815-91ED-43cb-92C2-25804820EDAC}">
                  <c15:fullRef>
                    <c15:sqref>Sheet1!$E$4:$E$29</c15:sqref>
                  </c15:fullRef>
                </c:ext>
              </c:extLst>
              <c:f>Sheet1!$E$29</c:f>
              <c:numCache>
                <c:formatCode>#,##0.00</c:formatCode>
                <c:ptCount val="1"/>
                <c:pt idx="0">
                  <c:v>24974410303.910004</c:v>
                </c:pt>
              </c:numCache>
            </c:numRef>
          </c:val>
        </c:ser>
        <c:dLbls>
          <c:showLegendKey val="0"/>
          <c:showVal val="1"/>
          <c:showCatName val="0"/>
          <c:showSerName val="0"/>
          <c:showPercent val="0"/>
          <c:showBubbleSize val="0"/>
        </c:dLbls>
        <c:gapWidth val="150"/>
        <c:shape val="box"/>
        <c:axId val="579610912"/>
        <c:axId val="579598944"/>
        <c:axId val="0"/>
      </c:bar3DChart>
      <c:catAx>
        <c:axId val="579610912"/>
        <c:scaling>
          <c:orientation val="minMax"/>
        </c:scaling>
        <c:delete val="1"/>
        <c:axPos val="b"/>
        <c:numFmt formatCode="General" sourceLinked="0"/>
        <c:majorTickMark val="out"/>
        <c:minorTickMark val="none"/>
        <c:tickLblPos val="nextTo"/>
        <c:crossAx val="579598944"/>
        <c:crosses val="autoZero"/>
        <c:auto val="1"/>
        <c:lblAlgn val="ctr"/>
        <c:lblOffset val="100"/>
        <c:noMultiLvlLbl val="0"/>
      </c:catAx>
      <c:valAx>
        <c:axId val="579598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610912"/>
        <c:crosses val="autoZero"/>
        <c:crossBetween val="between"/>
        <c:dispUnits>
          <c:builtInUnit val="billions"/>
          <c:dispUnitsLbl>
            <c:layout>
              <c:manualLayout>
                <c:xMode val="edge"/>
                <c:yMode val="edge"/>
                <c:x val="3.6599811815975831E-2"/>
                <c:y val="0.48956390066626293"/>
              </c:manualLayout>
            </c:layout>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2">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FIRST</a:t>
            </a:r>
            <a:r>
              <a:rPr lang="en-US" baseline="0"/>
              <a:t> QUARTER OVERHEAD COST (</a:t>
            </a:r>
            <a:r>
              <a:rPr lang="en-US" baseline="0">
                <a:latin typeface="Calibri" panose="020F0502020204030204" pitchFamily="34" charset="0"/>
              </a:rPr>
              <a:t>₦'B)</a:t>
            </a:r>
            <a:endParaRPr lang="en-US"/>
          </a:p>
        </c:rich>
      </c:tx>
      <c:layout>
        <c:manualLayout>
          <c:xMode val="edge"/>
          <c:yMode val="edge"/>
          <c:x val="0.14034880676411801"/>
          <c:y val="2.7777777777777776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'RECURRENT EXP COMP.'!$D$2</c:f>
              <c:strCache>
                <c:ptCount val="1"/>
                <c:pt idx="0">
                  <c:v>FIRST QUARTER ESTIMATE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'RECURRENT EXP COMP.'!$B$3:$B$8</c:f>
              <c:strCache>
                <c:ptCount val="1"/>
                <c:pt idx="0">
                  <c:v>OVERHEAD COST</c:v>
                </c:pt>
              </c:strCache>
              <c:extLst/>
            </c:strRef>
          </c:cat>
          <c:val>
            <c:numRef>
              <c:f>'RECURRENT EXP COMP.'!$D$3:$D$8</c:f>
              <c:numCache>
                <c:formatCode>_(* #,##0.00_);_(* \(#,##0.00\);_(* "-"??_);_(@_)</c:formatCode>
                <c:ptCount val="1"/>
                <c:pt idx="0">
                  <c:v>1192285850.5</c:v>
                </c:pt>
              </c:numCache>
              <c:extLst/>
            </c:numRef>
          </c:val>
        </c:ser>
        <c:ser>
          <c:idx val="2"/>
          <c:order val="2"/>
          <c:tx>
            <c:strRef>
              <c:f>'RECURRENT EXP COMP.'!$E$2</c:f>
              <c:strCache>
                <c:ptCount val="1"/>
                <c:pt idx="0">
                  <c:v>FIRST QUARTER ACTUAL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'RECURRENT EXP COMP.'!$B$3:$B$8</c:f>
              <c:strCache>
                <c:ptCount val="1"/>
                <c:pt idx="0">
                  <c:v>OVERHEAD COST</c:v>
                </c:pt>
              </c:strCache>
              <c:extLst/>
            </c:strRef>
          </c:cat>
          <c:val>
            <c:numRef>
              <c:f>'RECURRENT EXP COMP.'!$E$3:$E$8</c:f>
              <c:numCache>
                <c:formatCode>_(* #,##0.00_);_(* \(#,##0.00\);_(* "-"??_);_(@_)</c:formatCode>
                <c:ptCount val="1"/>
                <c:pt idx="0">
                  <c:v>669454759.72000003</c:v>
                </c:pt>
              </c:numCache>
              <c:extLst/>
            </c:numRef>
          </c:val>
        </c:ser>
        <c:dLbls>
          <c:showLegendKey val="0"/>
          <c:showVal val="1"/>
          <c:showCatName val="0"/>
          <c:showSerName val="0"/>
          <c:showPercent val="0"/>
          <c:showBubbleSize val="0"/>
        </c:dLbls>
        <c:gapWidth val="150"/>
        <c:shape val="box"/>
        <c:axId val="580746432"/>
        <c:axId val="580738272"/>
        <c:axId val="0"/>
        <c:extLst>
          <c:ext xmlns:c15="http://schemas.microsoft.com/office/drawing/2012/chart" uri="{02D57815-91ED-43cb-92C2-25804820EDAC}">
            <c15:filteredBarSeries>
              <c15:ser>
                <c:idx val="0"/>
                <c:order val="0"/>
                <c:tx>
                  <c:strRef>
                    <c:extLst>
                      <c:ext uri="{02D57815-91ED-43cb-92C2-25804820EDAC}">
                        <c15:formulaRef>
                          <c15:sqref>'RECURRENT EXP COMP.'!$C$2</c15:sqref>
                        </c15:formulaRef>
                      </c:ext>
                    </c:extLst>
                    <c:strCache>
                      <c:ptCount val="1"/>
                      <c:pt idx="0">
                        <c:v>2020 APPROVED ESTIMATES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'RECURRENT EXP COMP.'!$B$3:$B$8</c15:sqref>
                        </c15:formulaRef>
                      </c:ext>
                    </c:extLst>
                    <c:strCache>
                      <c:ptCount val="1"/>
                      <c:pt idx="0">
                        <c:v>OVERHEAD COST</c:v>
                      </c:pt>
                    </c:strCache>
                  </c:strRef>
                </c:cat>
                <c:val>
                  <c:numRef>
                    <c:extLst>
                      <c:ext uri="{02D57815-91ED-43cb-92C2-25804820EDAC}">
                        <c15:formulaRef>
                          <c15:sqref>'RECURRENT EXP COMP.'!$C$3:$C$8</c15:sqref>
                        </c15:formulaRef>
                      </c:ext>
                    </c:extLst>
                    <c:numCache>
                      <c:formatCode>_(* #,##0.00_);_(* \(#,##0.00\);_(* "-"??_);_(@_)</c:formatCode>
                      <c:ptCount val="1"/>
                      <c:pt idx="0">
                        <c:v>4769143402</c:v>
                      </c:pt>
                    </c:numCache>
                  </c:numRef>
                </c:val>
              </c15:ser>
            </c15:filteredBarSeries>
          </c:ext>
        </c:extLst>
      </c:bar3DChart>
      <c:catAx>
        <c:axId val="58074643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738272"/>
        <c:crosses val="autoZero"/>
        <c:auto val="1"/>
        <c:lblAlgn val="ctr"/>
        <c:lblOffset val="100"/>
        <c:noMultiLvlLbl val="0"/>
      </c:catAx>
      <c:valAx>
        <c:axId val="5807382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746432"/>
        <c:crosses val="autoZero"/>
        <c:crossBetween val="between"/>
        <c:dispUnits>
          <c:builtInUnit val="billions"/>
          <c:dispUnitsLbl>
            <c:layout>
              <c:manualLayout>
                <c:xMode val="edge"/>
                <c:yMode val="edge"/>
                <c:x val="0.28797177526722201"/>
                <c:y val="0.42564653406763459"/>
              </c:manualLayout>
            </c:layout>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atin typeface="Calibri" panose="020F0502020204030204" pitchFamily="34" charset="0"/>
                    </a:rPr>
                    <a:t>₦'</a:t>
                  </a:r>
                  <a:r>
                    <a:rPr lang="en-US"/>
                    <a:t>Billions</a:t>
                  </a:r>
                </a:p>
              </c:rich>
            </c:tx>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sz="1400"/>
              <a:t>FIRST</a:t>
            </a:r>
            <a:r>
              <a:rPr lang="en-US" sz="1400" baseline="0"/>
              <a:t> QUARTER SPECIAL PROGRAMME (</a:t>
            </a:r>
            <a:r>
              <a:rPr lang="en-US" sz="1400" strike="dblStrike" baseline="0"/>
              <a:t>N</a:t>
            </a:r>
            <a:r>
              <a:rPr lang="en-US" sz="1400" baseline="0"/>
              <a:t>'B)</a:t>
            </a:r>
            <a:endParaRPr lang="en-US" sz="14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'RECURRENT EXP COMP.'!$D$2</c:f>
              <c:strCache>
                <c:ptCount val="1"/>
                <c:pt idx="0">
                  <c:v>FIRST QUARTER ESTIMATE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'RECURRENT EXP COMP.'!$B$3:$B$8</c15:sqref>
                  </c15:fullRef>
                </c:ext>
              </c:extLst>
              <c:f>'RECURRENT EXP COMP.'!$B$5</c:f>
              <c:strCache>
                <c:ptCount val="1"/>
                <c:pt idx="0">
                  <c:v>SPECIAL PROGRAMME </c:v>
                </c:pt>
              </c:strCache>
            </c:strRef>
          </c:cat>
          <c:val>
            <c:numRef>
              <c:extLst>
                <c:ext xmlns:c15="http://schemas.microsoft.com/office/drawing/2012/chart" uri="{02D57815-91ED-43cb-92C2-25804820EDAC}">
                  <c15:fullRef>
                    <c15:sqref>'RECURRENT EXP COMP.'!$D$3:$D$8</c15:sqref>
                  </c15:fullRef>
                </c:ext>
              </c:extLst>
              <c:f>'RECURRENT EXP COMP.'!$D$5</c:f>
              <c:numCache>
                <c:formatCode>_(* #,##0.00_);_(* \(#,##0.00\);_(* "-"??_);_(@_)</c:formatCode>
                <c:ptCount val="1"/>
                <c:pt idx="0">
                  <c:v>4150422885.25</c:v>
                </c:pt>
              </c:numCache>
            </c:numRef>
          </c:val>
        </c:ser>
        <c:ser>
          <c:idx val="2"/>
          <c:order val="2"/>
          <c:tx>
            <c:strRef>
              <c:f>'RECURRENT EXP COMP.'!$E$2</c:f>
              <c:strCache>
                <c:ptCount val="1"/>
                <c:pt idx="0">
                  <c:v>FIRST QUARTER ACTUAL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'RECURRENT EXP COMP.'!$B$3:$B$8</c15:sqref>
                  </c15:fullRef>
                </c:ext>
              </c:extLst>
              <c:f>'RECURRENT EXP COMP.'!$B$5</c:f>
              <c:strCache>
                <c:ptCount val="1"/>
                <c:pt idx="0">
                  <c:v>SPECIAL PROGRAMME </c:v>
                </c:pt>
              </c:strCache>
            </c:strRef>
          </c:cat>
          <c:val>
            <c:numRef>
              <c:extLst>
                <c:ext xmlns:c15="http://schemas.microsoft.com/office/drawing/2012/chart" uri="{02D57815-91ED-43cb-92C2-25804820EDAC}">
                  <c15:fullRef>
                    <c15:sqref>'RECURRENT EXP COMP.'!$E$3:$E$8</c15:sqref>
                  </c15:fullRef>
                </c:ext>
              </c:extLst>
              <c:f>'RECURRENT EXP COMP.'!$E$5</c:f>
              <c:numCache>
                <c:formatCode>_(* #,##0.00_);_(* \(#,##0.00\);_(* "-"??_);_(@_)</c:formatCode>
                <c:ptCount val="1"/>
                <c:pt idx="0">
                  <c:v>1645996506.3699999</c:v>
                </c:pt>
              </c:numCache>
            </c:numRef>
          </c:val>
        </c:ser>
        <c:dLbls>
          <c:showLegendKey val="0"/>
          <c:showVal val="0"/>
          <c:showCatName val="0"/>
          <c:showSerName val="0"/>
          <c:showPercent val="0"/>
          <c:showBubbleSize val="0"/>
        </c:dLbls>
        <c:gapWidth val="150"/>
        <c:shape val="box"/>
        <c:axId val="580735008"/>
        <c:axId val="397836896"/>
        <c:axId val="0"/>
        <c:extLst>
          <c:ext xmlns:c15="http://schemas.microsoft.com/office/drawing/2012/chart" uri="{02D57815-91ED-43cb-92C2-25804820EDAC}">
            <c15:filteredBarSeries>
              <c15:ser>
                <c:idx val="0"/>
                <c:order val="0"/>
                <c:tx>
                  <c:strRef>
                    <c:extLst>
                      <c:ext uri="{02D57815-91ED-43cb-92C2-25804820EDAC}">
                        <c15:formulaRef>
                          <c15:sqref>'RECURRENT EXP COMP.'!$C$2</c15:sqref>
                        </c15:formulaRef>
                      </c:ext>
                    </c:extLst>
                    <c:strCache>
                      <c:ptCount val="1"/>
                      <c:pt idx="0">
                        <c:v>2020 APPROVED ESTIMATES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extLst>
                      <c:ext uri="{02D57815-91ED-43cb-92C2-25804820EDAC}">
                        <c15:fullRef>
                          <c15:sqref>'RECURRENT EXP COMP.'!$B$3:$B$8</c15:sqref>
                        </c15:fullRef>
                        <c15:formulaRef>
                          <c15:sqref>'RECURRENT EXP COMP.'!$B$5</c15:sqref>
                        </c15:formulaRef>
                      </c:ext>
                    </c:extLst>
                    <c:strCache>
                      <c:ptCount val="1"/>
                      <c:pt idx="0">
                        <c:v>SPECIAL PROGRAMME </c:v>
                      </c:pt>
                    </c:strCache>
                  </c:strRef>
                </c:cat>
                <c:val>
                  <c:numRef>
                    <c:extLst>
                      <c:ext uri="{02D57815-91ED-43cb-92C2-25804820EDAC}">
                        <c15:fullRef>
                          <c15:sqref>'RECURRENT EXP COMP.'!$C$3:$C$8</c15:sqref>
                        </c15:fullRef>
                        <c15:formulaRef>
                          <c15:sqref>'RECURRENT EXP COMP.'!$C$5</c15:sqref>
                        </c15:formulaRef>
                      </c:ext>
                    </c:extLst>
                    <c:numCache>
                      <c:formatCode>_(* #,##0.00_);_(* \(#,##0.00\);_(* "-"??_);_(@_)</c:formatCode>
                      <c:ptCount val="1"/>
                      <c:pt idx="0">
                        <c:v>16601691541</c:v>
                      </c:pt>
                    </c:numCache>
                  </c:numRef>
                </c:val>
              </c15:ser>
            </c15:filteredBarSeries>
          </c:ext>
        </c:extLst>
      </c:bar3DChart>
      <c:catAx>
        <c:axId val="5807350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836896"/>
        <c:crosses val="autoZero"/>
        <c:auto val="1"/>
        <c:lblAlgn val="ctr"/>
        <c:lblOffset val="100"/>
        <c:noMultiLvlLbl val="0"/>
      </c:catAx>
      <c:valAx>
        <c:axId val="3978368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735008"/>
        <c:crosses val="autoZero"/>
        <c:crossBetween val="between"/>
        <c:dispUnits>
          <c:builtInUnit val="billions"/>
          <c:dispUnitsLbl>
            <c:layout>
              <c:manualLayout>
                <c:xMode val="edge"/>
                <c:yMode val="edge"/>
                <c:x val="8.7198818897637809E-2"/>
                <c:y val="0.51981809565470982"/>
              </c:manualLayout>
            </c:layout>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FIRST QUARTER SECTORAL RECURRENT EXPENDITURE (₦'B)</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'RECURRENT SECTORAL'!$D$2</c:f>
              <c:strCache>
                <c:ptCount val="1"/>
                <c:pt idx="0">
                  <c:v>FIRST QUARTER ESTIMATE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'RECURRENT SECTORAL'!$B$3:$B$20</c:f>
              <c:strCache>
                <c:ptCount val="5"/>
                <c:pt idx="0">
                  <c:v> ECONOMIC SECTOR</c:v>
                </c:pt>
                <c:pt idx="1">
                  <c:v>SOCIAL SERVICES SECTOR</c:v>
                </c:pt>
                <c:pt idx="2">
                  <c:v> LAW &amp; JUSTICE SECTOR</c:v>
                </c:pt>
                <c:pt idx="3">
                  <c:v>ADMINISTRATION SECTOR</c:v>
                </c:pt>
                <c:pt idx="4">
                  <c:v>SOCIAL CONTRIBUTIONS &amp; SOCIAL BENEFITS</c:v>
                </c:pt>
              </c:strCache>
              <c:extLst/>
            </c:strRef>
          </c:cat>
          <c:val>
            <c:numRef>
              <c:f>'RECURRENT SECTORAL'!$D$3:$D$20</c:f>
              <c:numCache>
                <c:formatCode>_(* #,##0.00_);_(* \(#,##0.00\);_(* "-"??_);_(@_)</c:formatCode>
                <c:ptCount val="5"/>
                <c:pt idx="0">
                  <c:v>2999360974.5974998</c:v>
                </c:pt>
                <c:pt idx="1">
                  <c:v>9786572994.3675003</c:v>
                </c:pt>
                <c:pt idx="2">
                  <c:v>715655957.13999999</c:v>
                </c:pt>
                <c:pt idx="3">
                  <c:v>3948493809.6450005</c:v>
                </c:pt>
                <c:pt idx="4">
                  <c:v>3225000000</c:v>
                </c:pt>
              </c:numCache>
              <c:extLst/>
            </c:numRef>
          </c:val>
        </c:ser>
        <c:ser>
          <c:idx val="2"/>
          <c:order val="2"/>
          <c:tx>
            <c:strRef>
              <c:f>'RECURRENT SECTORAL'!$E$2</c:f>
              <c:strCache>
                <c:ptCount val="1"/>
                <c:pt idx="0">
                  <c:v>FIRST QUARTER ACTUAL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'RECURRENT SECTORAL'!$B$3:$B$20</c:f>
              <c:strCache>
                <c:ptCount val="5"/>
                <c:pt idx="0">
                  <c:v> ECONOMIC SECTOR</c:v>
                </c:pt>
                <c:pt idx="1">
                  <c:v>SOCIAL SERVICES SECTOR</c:v>
                </c:pt>
                <c:pt idx="2">
                  <c:v> LAW &amp; JUSTICE SECTOR</c:v>
                </c:pt>
                <c:pt idx="3">
                  <c:v>ADMINISTRATION SECTOR</c:v>
                </c:pt>
                <c:pt idx="4">
                  <c:v>SOCIAL CONTRIBUTIONS &amp; SOCIAL BENEFITS</c:v>
                </c:pt>
              </c:strCache>
              <c:extLst/>
            </c:strRef>
          </c:cat>
          <c:val>
            <c:numRef>
              <c:f>'RECURRENT SECTORAL'!$E$3:$E$20</c:f>
              <c:numCache>
                <c:formatCode>_(* #,##0.00_);_(* \(#,##0.00\);_(* "-"??_);_(@_)</c:formatCode>
                <c:ptCount val="5"/>
                <c:pt idx="0">
                  <c:v>2148635370.6900001</c:v>
                </c:pt>
                <c:pt idx="1">
                  <c:v>8591520376.9599991</c:v>
                </c:pt>
                <c:pt idx="2">
                  <c:v>627144146.93999994</c:v>
                </c:pt>
                <c:pt idx="3">
                  <c:v>1482827802.51</c:v>
                </c:pt>
                <c:pt idx="4">
                  <c:v>2665420071.4199996</c:v>
                </c:pt>
              </c:numCache>
              <c:extLst/>
            </c:numRef>
          </c:val>
        </c:ser>
        <c:dLbls>
          <c:showLegendKey val="0"/>
          <c:showVal val="1"/>
          <c:showCatName val="0"/>
          <c:showSerName val="0"/>
          <c:showPercent val="0"/>
          <c:showBubbleSize val="0"/>
        </c:dLbls>
        <c:gapWidth val="150"/>
        <c:shape val="box"/>
        <c:axId val="485913440"/>
        <c:axId val="485915616"/>
        <c:axId val="0"/>
        <c:extLst>
          <c:ext xmlns:c15="http://schemas.microsoft.com/office/drawing/2012/chart" uri="{02D57815-91ED-43cb-92C2-25804820EDAC}">
            <c15:filteredBarSeries>
              <c15:ser>
                <c:idx val="0"/>
                <c:order val="0"/>
                <c:tx>
                  <c:strRef>
                    <c:extLst>
                      <c:ext uri="{02D57815-91ED-43cb-92C2-25804820EDAC}">
                        <c15:formulaRef>
                          <c15:sqref>'RECURRENT SECTORAL'!$C$2</c15:sqref>
                        </c15:formulaRef>
                      </c:ext>
                    </c:extLst>
                    <c:strCache>
                      <c:ptCount val="1"/>
                      <c:pt idx="0">
                        <c:v>APPROVED BUDGET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'RECURRENT SECTORAL'!$B$3:$B$20</c15:sqref>
                        </c15:formulaRef>
                      </c:ext>
                    </c:extLst>
                    <c:strCache>
                      <c:ptCount val="5"/>
                      <c:pt idx="0">
                        <c:v> ECONOMIC SECTOR</c:v>
                      </c:pt>
                      <c:pt idx="1">
                        <c:v>SOCIAL SERVICES SECTOR</c:v>
                      </c:pt>
                      <c:pt idx="2">
                        <c:v> LAW &amp; JUSTICE SECTOR</c:v>
                      </c:pt>
                      <c:pt idx="3">
                        <c:v>ADMINISTRATION SECTOR</c:v>
                      </c:pt>
                      <c:pt idx="4">
                        <c:v>SOCIAL CONTRIBUTIONS &amp; SOCIAL BENEFITS</c:v>
                      </c:pt>
                    </c:strCache>
                  </c:strRef>
                </c:cat>
                <c:val>
                  <c:numRef>
                    <c:extLst>
                      <c:ext uri="{02D57815-91ED-43cb-92C2-25804820EDAC}">
                        <c15:formulaRef>
                          <c15:sqref>'RECURRENT SECTORAL'!$C$3:$C$20</c15:sqref>
                        </c15:formulaRef>
                      </c:ext>
                    </c:extLst>
                    <c:numCache>
                      <c:formatCode>_(* #,##0.00_);_(* \(#,##0.00\);_(* "-"??_);_(@_)</c:formatCode>
                      <c:ptCount val="5"/>
                      <c:pt idx="0">
                        <c:v>11997443898.389999</c:v>
                      </c:pt>
                      <c:pt idx="1">
                        <c:v>39146291977.470001</c:v>
                      </c:pt>
                      <c:pt idx="2">
                        <c:v>2862623828.5599999</c:v>
                      </c:pt>
                      <c:pt idx="3">
                        <c:v>15793975238.580002</c:v>
                      </c:pt>
                      <c:pt idx="4">
                        <c:v>12900000000</c:v>
                      </c:pt>
                    </c:numCache>
                  </c:numRef>
                </c:val>
              </c15:ser>
            </c15:filteredBarSeries>
          </c:ext>
        </c:extLst>
      </c:bar3DChart>
      <c:catAx>
        <c:axId val="4859134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915616"/>
        <c:crosses val="autoZero"/>
        <c:auto val="1"/>
        <c:lblAlgn val="ctr"/>
        <c:lblOffset val="100"/>
        <c:noMultiLvlLbl val="0"/>
      </c:catAx>
      <c:valAx>
        <c:axId val="4859156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5913440"/>
        <c:crosses val="autoZero"/>
        <c:crossBetween val="between"/>
        <c:dispUnits>
          <c:builtInUnit val="billions"/>
          <c:dispUnitsLbl>
            <c:layout>
              <c:manualLayout>
                <c:xMode val="edge"/>
                <c:yMode val="edge"/>
                <c:x val="5.9326130745284748E-2"/>
                <c:y val="0.33925755502224691"/>
              </c:manualLayout>
            </c:layout>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₦'Billions</a:t>
                  </a:r>
                </a:p>
              </c:rich>
            </c:tx>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accent6">
          <a:lumMod val="40000"/>
          <a:lumOff val="60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FIRST</a:t>
            </a:r>
            <a:r>
              <a:rPr lang="en-US" baseline="0"/>
              <a:t> QUARTER STATUTORY TRANSFERS (</a:t>
            </a:r>
            <a:r>
              <a:rPr lang="en-US" baseline="0">
                <a:latin typeface="Calibri" panose="020F0502020204030204" pitchFamily="34" charset="0"/>
              </a:rPr>
              <a:t>₦'B)</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'STATUTORY T'!$D$2</c:f>
              <c:strCache>
                <c:ptCount val="1"/>
                <c:pt idx="0">
                  <c:v>FIRST QUARTER ESTIMATE</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'STATUTORY T'!$B$3:$B$6</c:f>
              <c:strCache>
                <c:ptCount val="4"/>
                <c:pt idx="0">
                  <c:v>TRANSFER TO LOCAL GOVERNMENT JOINT ACCOUNT (10%)</c:v>
                </c:pt>
                <c:pt idx="1">
                  <c:v>TRANSFER TO OSOPADEC</c:v>
                </c:pt>
                <c:pt idx="2">
                  <c:v>TRANSFER TO INTERNAL REVENUE SERVICES</c:v>
                </c:pt>
                <c:pt idx="3">
                  <c:v>TOTAL</c:v>
                </c:pt>
              </c:strCache>
              <c:extLst/>
            </c:strRef>
          </c:cat>
          <c:val>
            <c:numRef>
              <c:f>'STATUTORY T'!$D$3:$D$6</c:f>
              <c:numCache>
                <c:formatCode>#,##0.00</c:formatCode>
                <c:ptCount val="4"/>
                <c:pt idx="0">
                  <c:v>680001757.63750005</c:v>
                </c:pt>
                <c:pt idx="1">
                  <c:v>1339973260.4925001</c:v>
                </c:pt>
                <c:pt idx="2">
                  <c:v>1525000000</c:v>
                </c:pt>
                <c:pt idx="3">
                  <c:v>3544975018.1300001</c:v>
                </c:pt>
              </c:numCache>
              <c:extLst/>
            </c:numRef>
          </c:val>
        </c:ser>
        <c:ser>
          <c:idx val="2"/>
          <c:order val="2"/>
          <c:tx>
            <c:strRef>
              <c:f>'STATUTORY T'!$E$2</c:f>
              <c:strCache>
                <c:ptCount val="1"/>
                <c:pt idx="0">
                  <c:v>FIRST QUARTER ACTUAL</c:v>
                </c:pt>
              </c:strCache>
            </c:strRef>
          </c:tx>
          <c:spPr>
            <a:solidFill>
              <a:schemeClr val="accent3"/>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2"/>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'STATUTORY T'!$B$3:$B$6</c:f>
              <c:strCache>
                <c:ptCount val="4"/>
                <c:pt idx="0">
                  <c:v>TRANSFER TO LOCAL GOVERNMENT JOINT ACCOUNT (10%)</c:v>
                </c:pt>
                <c:pt idx="1">
                  <c:v>TRANSFER TO OSOPADEC</c:v>
                </c:pt>
                <c:pt idx="2">
                  <c:v>TRANSFER TO INTERNAL REVENUE SERVICES</c:v>
                </c:pt>
                <c:pt idx="3">
                  <c:v>TOTAL</c:v>
                </c:pt>
              </c:strCache>
              <c:extLst/>
            </c:strRef>
          </c:cat>
          <c:val>
            <c:numRef>
              <c:f>'STATUTORY T'!$E$3:$E$6</c:f>
              <c:numCache>
                <c:formatCode>General</c:formatCode>
                <c:ptCount val="4"/>
                <c:pt idx="0" formatCode="#,##0.00">
                  <c:v>88805358.760000005</c:v>
                </c:pt>
                <c:pt idx="2" formatCode="_(* #,##0.00_);_(* \(#,##0.00\);_(* &quot;-&quot;??_);_(@_)">
                  <c:v>484111050.25999999</c:v>
                </c:pt>
                <c:pt idx="3" formatCode="#,##0.00">
                  <c:v>572916409.01999998</c:v>
                </c:pt>
              </c:numCache>
              <c:extLst/>
            </c:numRef>
          </c:val>
        </c:ser>
        <c:dLbls>
          <c:showLegendKey val="0"/>
          <c:showVal val="1"/>
          <c:showCatName val="0"/>
          <c:showSerName val="0"/>
          <c:showPercent val="0"/>
          <c:showBubbleSize val="0"/>
        </c:dLbls>
        <c:gapWidth val="150"/>
        <c:shape val="box"/>
        <c:axId val="398083712"/>
        <c:axId val="708563664"/>
        <c:axId val="0"/>
        <c:extLst>
          <c:ext xmlns:c15="http://schemas.microsoft.com/office/drawing/2012/chart" uri="{02D57815-91ED-43cb-92C2-25804820EDAC}">
            <c15:filteredBarSeries>
              <c15:ser>
                <c:idx val="0"/>
                <c:order val="0"/>
                <c:tx>
                  <c:strRef>
                    <c:extLst>
                      <c:ext uri="{02D57815-91ED-43cb-92C2-25804820EDAC}">
                        <c15:formulaRef>
                          <c15:sqref>'STATUTORY T'!$C$2</c15:sqref>
                        </c15:formulaRef>
                      </c:ext>
                    </c:extLst>
                    <c:strCache>
                      <c:ptCount val="1"/>
                      <c:pt idx="0">
                        <c:v>APPROVED BUDGET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'STATUTORY T'!$B$3:$B$6</c15:sqref>
                        </c15:formulaRef>
                      </c:ext>
                    </c:extLst>
                    <c:strCache>
                      <c:ptCount val="4"/>
                      <c:pt idx="0">
                        <c:v>TRANSFER TO LOCAL GOVERNMENT JOINT ACCOUNT (10%)</c:v>
                      </c:pt>
                      <c:pt idx="1">
                        <c:v>TRANSFER TO OSOPADEC</c:v>
                      </c:pt>
                      <c:pt idx="2">
                        <c:v>TRANSFER TO INTERNAL REVENUE SERVICES</c:v>
                      </c:pt>
                      <c:pt idx="3">
                        <c:v>TOTAL</c:v>
                      </c:pt>
                    </c:strCache>
                  </c:strRef>
                </c:cat>
                <c:val>
                  <c:numRef>
                    <c:extLst>
                      <c:ext uri="{02D57815-91ED-43cb-92C2-25804820EDAC}">
                        <c15:formulaRef>
                          <c15:sqref>'STATUTORY T'!$C$3:$C$6</c15:sqref>
                        </c15:formulaRef>
                      </c:ext>
                    </c:extLst>
                    <c:numCache>
                      <c:formatCode>#,##0.00</c:formatCode>
                      <c:ptCount val="4"/>
                      <c:pt idx="0">
                        <c:v>2720007030.5500002</c:v>
                      </c:pt>
                      <c:pt idx="1">
                        <c:v>5359893041.9700003</c:v>
                      </c:pt>
                      <c:pt idx="2">
                        <c:v>6100000000</c:v>
                      </c:pt>
                      <c:pt idx="3">
                        <c:v>14179900072.52</c:v>
                      </c:pt>
                    </c:numCache>
                  </c:numRef>
                </c:val>
              </c15:ser>
            </c15:filteredBarSeries>
          </c:ext>
        </c:extLst>
      </c:bar3DChart>
      <c:catAx>
        <c:axId val="3980837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563664"/>
        <c:crosses val="autoZero"/>
        <c:auto val="1"/>
        <c:lblAlgn val="ctr"/>
        <c:lblOffset val="100"/>
        <c:noMultiLvlLbl val="0"/>
      </c:catAx>
      <c:valAx>
        <c:axId val="7085636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8083712"/>
        <c:crosses val="autoZero"/>
        <c:crossBetween val="between"/>
        <c:dispUnits>
          <c:builtInUnit val="billions"/>
          <c:dispUnitsLbl>
            <c:layout>
              <c:manualLayout>
                <c:xMode val="edge"/>
                <c:yMode val="edge"/>
                <c:x val="4.7468809549491245E-2"/>
                <c:y val="0.36873290063548259"/>
              </c:manualLayout>
            </c:layout>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atin typeface="Calibri" panose="020F0502020204030204" pitchFamily="34" charset="0"/>
                    </a:rPr>
                    <a:t>₦'B</a:t>
                  </a:r>
                  <a:r>
                    <a:rPr lang="en-US"/>
                    <a:t>illions</a:t>
                  </a:r>
                </a:p>
              </c:rich>
            </c:tx>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FIRST QUARTER SECTORAL CAPITAL EXPENDITURE (₦'B)</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'CAPITAL SECTORAL'!$D$2</c:f>
              <c:strCache>
                <c:ptCount val="1"/>
                <c:pt idx="0">
                  <c:v>FIRST QUARTER ESTIMATE </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'CAPITAL SECTORAL'!$B$3:$B$19</c:f>
              <c:strCache>
                <c:ptCount val="4"/>
                <c:pt idx="0">
                  <c:v>ECONOMIC SECTOR</c:v>
                </c:pt>
                <c:pt idx="1">
                  <c:v>SOCIAL SERVICES SECTOR</c:v>
                </c:pt>
                <c:pt idx="2">
                  <c:v>LAW &amp; JUSTICE SECTOR</c:v>
                </c:pt>
                <c:pt idx="3">
                  <c:v>ADMINISTRATION SECTOR</c:v>
                </c:pt>
              </c:strCache>
              <c:extLst/>
            </c:strRef>
          </c:cat>
          <c:val>
            <c:numRef>
              <c:f>'CAPITAL SECTORAL'!$D$3:$D$19</c:f>
              <c:numCache>
                <c:formatCode>_(* #,##0.00_);_(* \(#,##0.00\);_(* "-"??_);_(@_)</c:formatCode>
                <c:ptCount val="4"/>
                <c:pt idx="0">
                  <c:v>12776594455.215</c:v>
                </c:pt>
                <c:pt idx="1">
                  <c:v>4753256375.6800003</c:v>
                </c:pt>
                <c:pt idx="2">
                  <c:v>727250000</c:v>
                </c:pt>
                <c:pt idx="3">
                  <c:v>1860410000</c:v>
                </c:pt>
              </c:numCache>
              <c:extLst/>
            </c:numRef>
          </c:val>
        </c:ser>
        <c:ser>
          <c:idx val="2"/>
          <c:order val="2"/>
          <c:tx>
            <c:strRef>
              <c:f>'CAPITAL SECTORAL'!$E$2</c:f>
              <c:strCache>
                <c:ptCount val="1"/>
                <c:pt idx="0">
                  <c:v>FIRST QUARTER ACTUAL</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'CAPITAL SECTORAL'!$B$3:$B$19</c:f>
              <c:strCache>
                <c:ptCount val="4"/>
                <c:pt idx="0">
                  <c:v>ECONOMIC SECTOR</c:v>
                </c:pt>
                <c:pt idx="1">
                  <c:v>SOCIAL SERVICES SECTOR</c:v>
                </c:pt>
                <c:pt idx="2">
                  <c:v>LAW &amp; JUSTICE SECTOR</c:v>
                </c:pt>
                <c:pt idx="3">
                  <c:v>ADMINISTRATION SECTOR</c:v>
                </c:pt>
              </c:strCache>
              <c:extLst/>
            </c:strRef>
          </c:cat>
          <c:val>
            <c:numRef>
              <c:f>'CAPITAL SECTORAL'!$E$3:$E$19</c:f>
              <c:numCache>
                <c:formatCode>_(* #,##0.00_);_(* \(#,##0.00\);_(* "-"??_);_(@_)</c:formatCode>
                <c:ptCount val="4"/>
                <c:pt idx="0">
                  <c:v>2359997444.5099998</c:v>
                </c:pt>
                <c:pt idx="1">
                  <c:v>81034716.140000001</c:v>
                </c:pt>
                <c:pt idx="2">
                  <c:v>4914000</c:v>
                </c:pt>
                <c:pt idx="3">
                  <c:v>284602779.45999998</c:v>
                </c:pt>
              </c:numCache>
              <c:extLst/>
            </c:numRef>
          </c:val>
        </c:ser>
        <c:dLbls>
          <c:showLegendKey val="0"/>
          <c:showVal val="1"/>
          <c:showCatName val="0"/>
          <c:showSerName val="0"/>
          <c:showPercent val="0"/>
          <c:showBubbleSize val="0"/>
        </c:dLbls>
        <c:gapWidth val="150"/>
        <c:shape val="box"/>
        <c:axId val="708560400"/>
        <c:axId val="708557680"/>
        <c:axId val="0"/>
        <c:extLst>
          <c:ext xmlns:c15="http://schemas.microsoft.com/office/drawing/2012/chart" uri="{02D57815-91ED-43cb-92C2-25804820EDAC}">
            <c15:filteredBarSeries>
              <c15:ser>
                <c:idx val="0"/>
                <c:order val="0"/>
                <c:tx>
                  <c:strRef>
                    <c:extLst>
                      <c:ext uri="{02D57815-91ED-43cb-92C2-25804820EDAC}">
                        <c15:formulaRef>
                          <c15:sqref>'CAPITAL SECTORAL'!$C$2</c15:sqref>
                        </c15:formulaRef>
                      </c:ext>
                    </c:extLst>
                    <c:strCache>
                      <c:ptCount val="1"/>
                      <c:pt idx="0">
                        <c:v>APPROVED BUDGET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'CAPITAL SECTORAL'!$B$3:$B$19</c15:sqref>
                        </c15:formulaRef>
                      </c:ext>
                    </c:extLst>
                    <c:strCache>
                      <c:ptCount val="4"/>
                      <c:pt idx="0">
                        <c:v>ECONOMIC SECTOR</c:v>
                      </c:pt>
                      <c:pt idx="1">
                        <c:v>SOCIAL SERVICES SECTOR</c:v>
                      </c:pt>
                      <c:pt idx="2">
                        <c:v>LAW &amp; JUSTICE SECTOR</c:v>
                      </c:pt>
                      <c:pt idx="3">
                        <c:v>ADMINISTRATION SECTOR</c:v>
                      </c:pt>
                    </c:strCache>
                  </c:strRef>
                </c:cat>
                <c:val>
                  <c:numRef>
                    <c:extLst>
                      <c:ext uri="{02D57815-91ED-43cb-92C2-25804820EDAC}">
                        <c15:formulaRef>
                          <c15:sqref>'CAPITAL SECTORAL'!$C$3:$C$19</c15:sqref>
                        </c15:formulaRef>
                      </c:ext>
                    </c:extLst>
                    <c:numCache>
                      <c:formatCode>_(* #,##0.00_);_(* \(#,##0.00\);_(* "-"??_);_(@_)</c:formatCode>
                      <c:ptCount val="4"/>
                      <c:pt idx="0">
                        <c:v>51106377820.860001</c:v>
                      </c:pt>
                      <c:pt idx="1">
                        <c:v>19013025502.720001</c:v>
                      </c:pt>
                      <c:pt idx="2">
                        <c:v>2909000000</c:v>
                      </c:pt>
                      <c:pt idx="3">
                        <c:v>7441640000</c:v>
                      </c:pt>
                    </c:numCache>
                  </c:numRef>
                </c:val>
              </c15:ser>
            </c15:filteredBarSeries>
          </c:ext>
        </c:extLst>
      </c:bar3DChart>
      <c:catAx>
        <c:axId val="7085604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557680"/>
        <c:crosses val="autoZero"/>
        <c:auto val="1"/>
        <c:lblAlgn val="ctr"/>
        <c:lblOffset val="100"/>
        <c:noMultiLvlLbl val="0"/>
      </c:catAx>
      <c:valAx>
        <c:axId val="7085576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8560400"/>
        <c:crosses val="autoZero"/>
        <c:crossBetween val="between"/>
        <c:dispUnits>
          <c:builtInUnit val="billions"/>
          <c:dispUnitsLbl>
            <c:layout>
              <c:manualLayout>
                <c:xMode val="edge"/>
                <c:yMode val="edge"/>
                <c:x val="5.332133979941249E-2"/>
                <c:y val="0.42184666390385411"/>
              </c:manualLayout>
            </c:layout>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₦'Billions</a:t>
                  </a:r>
                </a:p>
              </c:rich>
            </c:tx>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2020</a:t>
            </a:r>
            <a:r>
              <a:rPr lang="en-US" baseline="0"/>
              <a:t> FIRST QUARTER REVENUE CATEGORIES</a:t>
            </a:r>
            <a:endParaRPr lang="en-US"/>
          </a:p>
        </c:rich>
      </c:tx>
      <c:layout>
        <c:manualLayout>
          <c:xMode val="edge"/>
          <c:yMode val="edge"/>
          <c:x val="0.16568792517155162"/>
          <c:y val="1.72532781228433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Sheet3!$D$2</c:f>
              <c:strCache>
                <c:ptCount val="1"/>
                <c:pt idx="0">
                  <c:v> First Quarter Target</c:v>
                </c:pt>
              </c:strCache>
            </c:strRef>
          </c:tx>
          <c:spPr>
            <a:solidFill>
              <a:srgbClr val="C00000"/>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Sheet3!$A$3:$B$26</c:f>
              <c:multiLvlStrCache>
                <c:ptCount val="3"/>
                <c:lvl/>
                <c:lvl>
                  <c:pt idx="0">
                    <c:v>Revenue from Federation Account</c:v>
                  </c:pt>
                  <c:pt idx="1">
                    <c:v>Independent Revenue</c:v>
                  </c:pt>
                  <c:pt idx="2">
                    <c:v>Other Revenue Sources</c:v>
                  </c:pt>
                </c:lvl>
              </c:multiLvlStrCache>
              <c:extLst/>
            </c:multiLvlStrRef>
          </c:cat>
          <c:val>
            <c:numRef>
              <c:f>Sheet3!$D$3:$D$26</c:f>
              <c:numCache>
                <c:formatCode>#,##0.00</c:formatCode>
                <c:ptCount val="3"/>
                <c:pt idx="0">
                  <c:v>22004623462.285</c:v>
                </c:pt>
                <c:pt idx="1">
                  <c:v>7526903750</c:v>
                </c:pt>
                <c:pt idx="2">
                  <c:v>17433104105.965</c:v>
                </c:pt>
              </c:numCache>
              <c:extLst/>
            </c:numRef>
          </c:val>
        </c:ser>
        <c:ser>
          <c:idx val="2"/>
          <c:order val="2"/>
          <c:tx>
            <c:strRef>
              <c:f>Sheet3!$E$2</c:f>
              <c:strCache>
                <c:ptCount val="1"/>
                <c:pt idx="0">
                  <c:v>First Quarter Actual                 </c:v>
                </c:pt>
              </c:strCache>
            </c:strRef>
          </c:tx>
          <c:spPr>
            <a:solidFill>
              <a:schemeClr val="accent6"/>
            </a:soli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Sheet3!$A$3:$B$26</c:f>
              <c:multiLvlStrCache>
                <c:ptCount val="3"/>
                <c:lvl/>
                <c:lvl>
                  <c:pt idx="0">
                    <c:v>Revenue from Federation Account</c:v>
                  </c:pt>
                  <c:pt idx="1">
                    <c:v>Independent Revenue</c:v>
                  </c:pt>
                  <c:pt idx="2">
                    <c:v>Other Revenue Sources</c:v>
                  </c:pt>
                </c:lvl>
              </c:multiLvlStrCache>
              <c:extLst/>
            </c:multiLvlStrRef>
          </c:cat>
          <c:val>
            <c:numRef>
              <c:f>Sheet3!$E$3:$E$26</c:f>
              <c:numCache>
                <c:formatCode>#,##0.00</c:formatCode>
                <c:ptCount val="3"/>
                <c:pt idx="0">
                  <c:v>16506015721.100002</c:v>
                </c:pt>
                <c:pt idx="1">
                  <c:v>8200719718.2400007</c:v>
                </c:pt>
                <c:pt idx="2">
                  <c:v>2223630727.9499998</c:v>
                </c:pt>
              </c:numCache>
              <c:extLst/>
            </c:numRef>
          </c:val>
        </c:ser>
        <c:dLbls>
          <c:showLegendKey val="0"/>
          <c:showVal val="1"/>
          <c:showCatName val="0"/>
          <c:showSerName val="0"/>
          <c:showPercent val="0"/>
          <c:showBubbleSize val="0"/>
        </c:dLbls>
        <c:gapWidth val="150"/>
        <c:shape val="box"/>
        <c:axId val="579603296"/>
        <c:axId val="492830000"/>
        <c:axId val="0"/>
        <c:extLst>
          <c:ext xmlns:c15="http://schemas.microsoft.com/office/drawing/2012/chart" uri="{02D57815-91ED-43cb-92C2-25804820EDAC}">
            <c15:filteredBarSeries>
              <c15:ser>
                <c:idx val="0"/>
                <c:order val="0"/>
                <c:tx>
                  <c:strRef>
                    <c:extLst>
                      <c:ext uri="{02D57815-91ED-43cb-92C2-25804820EDAC}">
                        <c15:formulaRef>
                          <c15:sqref>Sheet3!$C$2</c15:sqref>
                        </c15:formulaRef>
                      </c:ext>
                    </c:extLst>
                    <c:strCache>
                      <c:ptCount val="1"/>
                      <c:pt idx="0">
                        <c:v>2020 Approved Target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extLst>
                      <c:ext uri="{02D57815-91ED-43cb-92C2-25804820EDAC}">
                        <c15:formulaRef>
                          <c15:sqref>Sheet3!$A$3:$B$26</c15:sqref>
                        </c15:formulaRef>
                      </c:ext>
                    </c:extLst>
                    <c:multiLvlStrCache>
                      <c:ptCount val="3"/>
                      <c:lvl/>
                      <c:lvl>
                        <c:pt idx="0">
                          <c:v>Revenue from Federation Account</c:v>
                        </c:pt>
                        <c:pt idx="1">
                          <c:v>Independent Revenue</c:v>
                        </c:pt>
                        <c:pt idx="2">
                          <c:v>Other Revenue Sources</c:v>
                        </c:pt>
                      </c:lvl>
                    </c:multiLvlStrCache>
                  </c:multiLvlStrRef>
                </c:cat>
                <c:val>
                  <c:numRef>
                    <c:extLst>
                      <c:ext uri="{02D57815-91ED-43cb-92C2-25804820EDAC}">
                        <c15:formulaRef>
                          <c15:sqref>Sheet3!$C$3:$C$26</c15:sqref>
                        </c15:formulaRef>
                      </c:ext>
                    </c:extLst>
                    <c:numCache>
                      <c:formatCode>#,##0.00</c:formatCode>
                      <c:ptCount val="3"/>
                      <c:pt idx="0">
                        <c:v>88018493849.139999</c:v>
                      </c:pt>
                      <c:pt idx="1">
                        <c:v>30107615000</c:v>
                      </c:pt>
                      <c:pt idx="2">
                        <c:v>69732416423.860001</c:v>
                      </c:pt>
                    </c:numCache>
                  </c:numRef>
                </c:val>
              </c15:ser>
            </c15:filteredBarSeries>
          </c:ext>
        </c:extLst>
      </c:bar3DChart>
      <c:catAx>
        <c:axId val="5796032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830000"/>
        <c:crosses val="autoZero"/>
        <c:auto val="1"/>
        <c:lblAlgn val="ctr"/>
        <c:lblOffset val="100"/>
        <c:noMultiLvlLbl val="0"/>
      </c:catAx>
      <c:valAx>
        <c:axId val="49283000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9603296"/>
        <c:crosses val="autoZero"/>
        <c:crossBetween val="between"/>
        <c:dispUnits>
          <c:builtInUnit val="billions"/>
          <c:dispUnitsLbl>
            <c:layout>
              <c:manualLayout>
                <c:xMode val="edge"/>
                <c:yMode val="edge"/>
                <c:x val="4.5824363706715471E-2"/>
                <c:y val="0.41404940477427127"/>
              </c:manualLayout>
            </c:layout>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2">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SHARE</a:t>
            </a:r>
            <a:r>
              <a:rPr lang="en-US" baseline="0"/>
              <a:t> OF FIRST QUARTER ACTUAL REVENUE</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8"/>
            <c:spPr>
              <a:solidFill>
                <a:schemeClr val="accent1">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explosion val="7"/>
            <c:spPr>
              <a:solidFill>
                <a:srgbClr val="FF000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6">
                  <a:lumMod val="75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layout>
                <c:manualLayout>
                  <c:x val="-5.1889452904681332E-2"/>
                  <c:y val="0.12150276717139241"/>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725879442734634"/>
                      <c:h val="0.13306164314239491"/>
                    </c:manualLayout>
                  </c15:layout>
                </c:ext>
              </c:extLst>
            </c:dLbl>
            <c:dLbl>
              <c:idx val="1"/>
              <c:layout>
                <c:manualLayout>
                  <c:x val="5.4145516074450083E-2"/>
                  <c:y val="-3.836929489622921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4.9633389734912575E-2"/>
                  <c:y val="1.918464744811457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spPr>
              <a:noFill/>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Sheet4!$B$2:$B$4</c:f>
              <c:strCache>
                <c:ptCount val="3"/>
                <c:pt idx="0">
                  <c:v>Revenue from Federation Account</c:v>
                </c:pt>
                <c:pt idx="1">
                  <c:v>Independent Revenue</c:v>
                </c:pt>
                <c:pt idx="2">
                  <c:v>Other Revenue Sources</c:v>
                </c:pt>
              </c:strCache>
            </c:strRef>
          </c:cat>
          <c:val>
            <c:numRef>
              <c:f>Sheet4!$C$2:$C$4</c:f>
              <c:numCache>
                <c:formatCode>#,##0.00</c:formatCode>
                <c:ptCount val="3"/>
                <c:pt idx="0">
                  <c:v>16506015721.100002</c:v>
                </c:pt>
                <c:pt idx="1">
                  <c:v>6244763854.8599997</c:v>
                </c:pt>
                <c:pt idx="2">
                  <c:v>2223630727.9499998</c:v>
                </c:pt>
              </c:numCache>
            </c:numRef>
          </c:val>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accent2">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FIRST QUARTER ESTIMATE &amp; ACTUAL TOTAL EXPENDITURE (₦'Billion)</a:t>
            </a:r>
          </a:p>
        </c:rich>
      </c:tx>
      <c:layout>
        <c:manualLayout>
          <c:xMode val="edge"/>
          <c:yMode val="edge"/>
          <c:x val="0.15693744531933509"/>
          <c:y val="2.4577576928299597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'FIRST Q, EXP'!$D$2</c:f>
              <c:strCache>
                <c:ptCount val="1"/>
                <c:pt idx="0">
                  <c:v>FIRST QUARTER ESTIMATES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Q, EXP'!$B$3:$B$19</c:f>
              <c:strCache>
                <c:ptCount val="1"/>
                <c:pt idx="0">
                  <c:v>GRAND TOTAL (A+B+C+D)</c:v>
                </c:pt>
              </c:strCache>
              <c:extLst/>
            </c:strRef>
          </c:cat>
          <c:val>
            <c:numRef>
              <c:f>'FIRST Q, EXP'!$D$3:$D$19</c:f>
              <c:numCache>
                <c:formatCode>#,##0.00</c:formatCode>
                <c:ptCount val="1"/>
                <c:pt idx="0">
                  <c:v>46964631318.25</c:v>
                </c:pt>
              </c:numCache>
              <c:extLst/>
            </c:numRef>
          </c:val>
        </c:ser>
        <c:ser>
          <c:idx val="2"/>
          <c:order val="2"/>
          <c:tx>
            <c:strRef>
              <c:f>'FIRST Q, EXP'!$E$2</c:f>
              <c:strCache>
                <c:ptCount val="1"/>
                <c:pt idx="0">
                  <c:v>FIRST QUARTER ACTUAL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Q, EXP'!$B$3:$B$19</c:f>
              <c:strCache>
                <c:ptCount val="1"/>
                <c:pt idx="0">
                  <c:v>GRAND TOTAL (A+B+C+D)</c:v>
                </c:pt>
              </c:strCache>
              <c:extLst/>
            </c:strRef>
          </c:cat>
          <c:val>
            <c:numRef>
              <c:f>'FIRST Q, EXP'!$E$3:$E$19</c:f>
              <c:numCache>
                <c:formatCode>#,##0.00</c:formatCode>
                <c:ptCount val="1"/>
                <c:pt idx="0">
                  <c:v>23628776515.919998</c:v>
                </c:pt>
              </c:numCache>
              <c:extLst/>
            </c:numRef>
          </c:val>
        </c:ser>
        <c:dLbls>
          <c:showLegendKey val="0"/>
          <c:showVal val="0"/>
          <c:showCatName val="0"/>
          <c:showSerName val="0"/>
          <c:showPercent val="0"/>
          <c:showBubbleSize val="0"/>
        </c:dLbls>
        <c:gapWidth val="150"/>
        <c:shape val="box"/>
        <c:axId val="492825648"/>
        <c:axId val="492831632"/>
        <c:axId val="0"/>
        <c:extLst>
          <c:ext xmlns:c15="http://schemas.microsoft.com/office/drawing/2012/chart" uri="{02D57815-91ED-43cb-92C2-25804820EDAC}">
            <c15:filteredBarSeries>
              <c15:ser>
                <c:idx val="0"/>
                <c:order val="0"/>
                <c:tx>
                  <c:strRef>
                    <c:extLst>
                      <c:ext uri="{02D57815-91ED-43cb-92C2-25804820EDAC}">
                        <c15:formulaRef>
                          <c15:sqref>'FIRST Q, EXP'!$C$2</c15:sqref>
                        </c15:formulaRef>
                      </c:ext>
                    </c:extLst>
                    <c:strCache>
                      <c:ptCount val="1"/>
                      <c:pt idx="0">
                        <c:v>2020 APPROVED ESTIMATES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extLst>
                      <c:ext uri="{02D57815-91ED-43cb-92C2-25804820EDAC}">
                        <c15:formulaRef>
                          <c15:sqref>'FIRST Q, EXP'!$B$3:$B$19</c15:sqref>
                        </c15:formulaRef>
                      </c:ext>
                    </c:extLst>
                    <c:strCache>
                      <c:ptCount val="1"/>
                      <c:pt idx="0">
                        <c:v>GRAND TOTAL (A+B+C+D)</c:v>
                      </c:pt>
                    </c:strCache>
                  </c:strRef>
                </c:cat>
                <c:val>
                  <c:numRef>
                    <c:extLst>
                      <c:ext uri="{02D57815-91ED-43cb-92C2-25804820EDAC}">
                        <c15:formulaRef>
                          <c15:sqref>'FIRST Q, EXP'!$C$3:$C$19</c15:sqref>
                        </c15:formulaRef>
                      </c:ext>
                    </c:extLst>
                    <c:numCache>
                      <c:formatCode>#,##0.00</c:formatCode>
                      <c:ptCount val="1"/>
                      <c:pt idx="0">
                        <c:v>187858525273</c:v>
                      </c:pt>
                    </c:numCache>
                  </c:numRef>
                </c:val>
              </c15:ser>
            </c15:filteredBarSeries>
          </c:ext>
        </c:extLst>
      </c:bar3DChart>
      <c:catAx>
        <c:axId val="492825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831632"/>
        <c:crosses val="autoZero"/>
        <c:auto val="1"/>
        <c:lblAlgn val="ctr"/>
        <c:lblOffset val="100"/>
        <c:noMultiLvlLbl val="0"/>
      </c:catAx>
      <c:valAx>
        <c:axId val="4928316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825648"/>
        <c:crosses val="autoZero"/>
        <c:crossBetween val="between"/>
        <c:dispUnits>
          <c:builtInUnit val="billions"/>
          <c:dispUnitsLbl>
            <c:layout>
              <c:manualLayout>
                <c:xMode val="edge"/>
                <c:yMode val="edge"/>
                <c:x val="7.0394165331103528E-2"/>
                <c:y val="0.51898448473757286"/>
              </c:manualLayout>
            </c:layout>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₦'Billions</a:t>
                  </a:r>
                </a:p>
              </c:rich>
            </c:tx>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baseline="0"/>
              <a:t>FIRST QUARTER EXPENDITURE CLASSIFICATIONS (</a:t>
            </a:r>
            <a:r>
              <a:rPr lang="en-US" baseline="0">
                <a:latin typeface="Calibri" panose="020F0502020204030204" pitchFamily="34" charset="0"/>
              </a:rPr>
              <a:t>₦'Billion)</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'FIRST Q, EXP'!$D$2</c:f>
              <c:strCache>
                <c:ptCount val="1"/>
                <c:pt idx="0">
                  <c:v>FIRST QUARTER ESTIMATES</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Q, EXP'!$B$3:$B$19</c:f>
              <c:strCache>
                <c:ptCount val="1"/>
                <c:pt idx="0">
                  <c:v>TOTAL RECURRENT EXPENDITURE</c:v>
                </c:pt>
              </c:strCache>
              <c:extLst/>
            </c:strRef>
          </c:cat>
          <c:val>
            <c:numRef>
              <c:f>'FIRST Q, EXP'!$D$3:$D$19</c:f>
              <c:numCache>
                <c:formatCode>_(* #,##0.00_);_(* \(#,##0.00\);_(* "-"??_);_(@_)</c:formatCode>
                <c:ptCount val="1"/>
                <c:pt idx="0">
                  <c:v>20675083735.75</c:v>
                </c:pt>
              </c:numCache>
              <c:extLst/>
            </c:numRef>
          </c:val>
        </c:ser>
        <c:ser>
          <c:idx val="2"/>
          <c:order val="2"/>
          <c:tx>
            <c:strRef>
              <c:f>'FIRST Q, EXP'!$E$2</c:f>
              <c:strCache>
                <c:ptCount val="1"/>
                <c:pt idx="0">
                  <c:v>FIRST QUARTER ACTUAL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'FIRST Q, EXP'!$B$3:$B$19</c:f>
              <c:strCache>
                <c:ptCount val="1"/>
                <c:pt idx="0">
                  <c:v>TOTAL RECURRENT EXPENDITURE</c:v>
                </c:pt>
              </c:strCache>
              <c:extLst/>
            </c:strRef>
          </c:cat>
          <c:val>
            <c:numRef>
              <c:f>'FIRST Q, EXP'!$E$3:$E$19</c:f>
              <c:numCache>
                <c:formatCode>_(* #,##0.00_);_(* \(#,##0.00\);_(* "-"??_);_(@_)</c:formatCode>
                <c:ptCount val="1"/>
                <c:pt idx="0">
                  <c:v>15515547768.519999</c:v>
                </c:pt>
              </c:numCache>
              <c:extLst/>
            </c:numRef>
          </c:val>
        </c:ser>
        <c:dLbls>
          <c:showLegendKey val="0"/>
          <c:showVal val="1"/>
          <c:showCatName val="0"/>
          <c:showSerName val="0"/>
          <c:showPercent val="0"/>
          <c:showBubbleSize val="0"/>
        </c:dLbls>
        <c:gapWidth val="150"/>
        <c:shape val="box"/>
        <c:axId val="492819664"/>
        <c:axId val="492826192"/>
        <c:axId val="0"/>
        <c:extLst>
          <c:ext xmlns:c15="http://schemas.microsoft.com/office/drawing/2012/chart" uri="{02D57815-91ED-43cb-92C2-25804820EDAC}">
            <c15:filteredBarSeries>
              <c15:ser>
                <c:idx val="0"/>
                <c:order val="0"/>
                <c:tx>
                  <c:strRef>
                    <c:extLst>
                      <c:ext uri="{02D57815-91ED-43cb-92C2-25804820EDAC}">
                        <c15:formulaRef>
                          <c15:sqref>'FIRST Q, EXP'!$C$2</c15:sqref>
                        </c15:formulaRef>
                      </c:ext>
                    </c:extLst>
                    <c:strCache>
                      <c:ptCount val="1"/>
                      <c:pt idx="0">
                        <c:v>2020 APPROVED ESTIMATES         </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'FIRST Q, EXP'!$B$3:$B$19</c15:sqref>
                        </c15:formulaRef>
                      </c:ext>
                    </c:extLst>
                    <c:strCache>
                      <c:ptCount val="1"/>
                      <c:pt idx="0">
                        <c:v>TOTAL RECURRENT EXPENDITURE</c:v>
                      </c:pt>
                    </c:strCache>
                  </c:strRef>
                </c:cat>
                <c:val>
                  <c:numRef>
                    <c:extLst>
                      <c:ext uri="{02D57815-91ED-43cb-92C2-25804820EDAC}">
                        <c15:formulaRef>
                          <c15:sqref>'FIRST Q, EXP'!$C$3:$C$19</c15:sqref>
                        </c15:formulaRef>
                      </c:ext>
                    </c:extLst>
                    <c:numCache>
                      <c:formatCode>_(* #,##0.00_);_(* \(#,##0.00\);_(* "-"??_);_(@_)</c:formatCode>
                      <c:ptCount val="1"/>
                      <c:pt idx="0">
                        <c:v>82700334943</c:v>
                      </c:pt>
                    </c:numCache>
                  </c:numRef>
                </c:val>
              </c15:ser>
            </c15:filteredBarSeries>
          </c:ext>
        </c:extLst>
      </c:bar3DChart>
      <c:catAx>
        <c:axId val="4928196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826192"/>
        <c:crosses val="autoZero"/>
        <c:auto val="1"/>
        <c:lblAlgn val="ctr"/>
        <c:lblOffset val="100"/>
        <c:noMultiLvlLbl val="0"/>
      </c:catAx>
      <c:valAx>
        <c:axId val="4928261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819664"/>
        <c:crosses val="autoZero"/>
        <c:crossBetween val="between"/>
        <c:dispUnits>
          <c:builtInUnit val="billions"/>
          <c:dispUnitsLbl>
            <c:layout>
              <c:manualLayout>
                <c:xMode val="edge"/>
                <c:yMode val="edge"/>
                <c:x val="8.2679295218639828E-2"/>
                <c:y val="0.55609208672962795"/>
              </c:manualLayout>
            </c:layout>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atin typeface="Calibri" panose="020F0502020204030204" pitchFamily="34" charset="0"/>
                    </a:rPr>
                    <a:t>₦'B</a:t>
                  </a:r>
                  <a:r>
                    <a:rPr lang="en-US"/>
                    <a:t>illions</a:t>
                  </a:r>
                </a:p>
              </c:rich>
            </c:tx>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40000"/>
        <a:lumOff val="60000"/>
      </a:schemeClr>
    </a:solidFill>
    <a:ln w="9525" cap="flat" cmpd="sng" algn="ctr">
      <a:solidFill>
        <a:schemeClr val="accent2">
          <a:lumMod val="60000"/>
          <a:lumOff val="40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sz="1400"/>
              <a:t>SHARE OF FIRST QUARTER ACTUAL EXPENDITURE</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2"/>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explosion val="4"/>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explosion val="6"/>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explosion val="2"/>
            <c:spPr>
              <a:solidFill>
                <a:srgbClr val="FF0000"/>
              </a:solidFill>
              <a:ln>
                <a:solidFill>
                  <a:schemeClr val="accent3"/>
                </a:solidFill>
              </a:ln>
              <a:effectLst>
                <a:outerShdw blurRad="88900" sx="102000" sy="102000" algn="ctr" rotWithShape="0">
                  <a:prstClr val="black">
                    <a:alpha val="10000"/>
                  </a:prstClr>
                </a:outerShdw>
              </a:effectLst>
              <a:scene3d>
                <a:camera prst="orthographicFront"/>
                <a:lightRig rig="threePt" dir="t"/>
              </a:scene3d>
              <a:sp3d>
                <a:bevelT w="127000" h="127000"/>
                <a:bevelB w="127000" h="127000"/>
                <a:contourClr>
                  <a:schemeClr val="accent3"/>
                </a:contourClr>
              </a:sp3d>
            </c:spPr>
          </c:dPt>
          <c:dLbls>
            <c:dLbl>
              <c:idx val="0"/>
              <c:layout>
                <c:manualLayout>
                  <c:x val="-4.4526901669758812E-2"/>
                  <c:y val="-1.502347417840382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4.9474335188620891E-2"/>
                  <c:y val="3.7558685446009389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dLbl>
            <c:dLbl>
              <c:idx val="3"/>
              <c:layout>
                <c:manualLayout>
                  <c:x val="3.9579468150896725E-2"/>
                  <c:y val="1.5023474178403756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fld id="{F6C63253-1E09-4A97-A1E5-F787988A3913}" type="CATEGORYNAME">
                      <a:rPr lang="en-US">
                        <a:solidFill>
                          <a:srgbClr val="C00000"/>
                        </a:solidFill>
                      </a:rPr>
                      <a:pPr>
                        <a:defRPr>
                          <a:solidFill>
                            <a:schemeClr val="accent1"/>
                          </a:solidFill>
                        </a:defRPr>
                      </a:pPr>
                      <a:t>[CATEGORY NAME]</a:t>
                    </a:fld>
                    <a:r>
                      <a:rPr lang="en-US" baseline="0">
                        <a:solidFill>
                          <a:srgbClr val="C00000"/>
                        </a:solidFill>
                      </a:rPr>
                      <a:t>
</a:t>
                    </a:r>
                    <a:fld id="{7DCB1028-5C00-4014-927A-2E76A30944E3}" type="PERCENTAGE">
                      <a:rPr lang="en-US" baseline="0">
                        <a:solidFill>
                          <a:srgbClr val="C00000"/>
                        </a:solidFill>
                      </a:rPr>
                      <a:pPr>
                        <a:defRPr>
                          <a:solidFill>
                            <a:schemeClr val="accent1"/>
                          </a:solidFill>
                        </a:defRPr>
                      </a:pPr>
                      <a:t>[PERCENTAGE]</a:t>
                    </a:fld>
                    <a:endParaRPr lang="en-US" baseline="0">
                      <a:solidFill>
                        <a:srgbClr val="C00000"/>
                      </a:solidFill>
                    </a:endParaRPr>
                  </a:p>
                </c:rich>
              </c:tx>
              <c:spPr>
                <a:solidFill>
                  <a:srgbClr val="FF0000"/>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'FIRST Q, EXP'!$J$8:$J$11</c:f>
              <c:strCache>
                <c:ptCount val="4"/>
                <c:pt idx="0">
                  <c:v>TOTAL RECURRENT EXPENDITURE</c:v>
                </c:pt>
                <c:pt idx="1">
                  <c:v>DEBT SERVICE</c:v>
                </c:pt>
                <c:pt idx="2">
                  <c:v>TOTAL STATUTORY TRANSFER</c:v>
                </c:pt>
                <c:pt idx="3">
                  <c:v>TOTAL CAPITAL EXPENDITURE</c:v>
                </c:pt>
              </c:strCache>
            </c:strRef>
          </c:cat>
          <c:val>
            <c:numRef>
              <c:f>'FIRST Q, EXP'!$K$8:$K$11</c:f>
              <c:numCache>
                <c:formatCode>_(* #,##0.00_);_(* \(#,##0.00\);_(* "-"??_);_(@_)</c:formatCode>
                <c:ptCount val="4"/>
                <c:pt idx="0">
                  <c:v>15515547768.519999</c:v>
                </c:pt>
                <c:pt idx="1">
                  <c:v>4809763398.2699995</c:v>
                </c:pt>
                <c:pt idx="2">
                  <c:v>572916409.01999998</c:v>
                </c:pt>
                <c:pt idx="3">
                  <c:v>2730548940.1099997</c:v>
                </c:pt>
              </c:numCache>
            </c:numRef>
          </c:val>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FIRST QUARTER ESTIMATE &amp; ACTUAL RECURRENT EXPENDITURE COMPONENTS (₦'Billion)</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'RECURRENT EXP COMP.'!$D$2</c:f>
              <c:strCache>
                <c:ptCount val="1"/>
                <c:pt idx="0">
                  <c:v>FIRST QUARTER ESTIMATE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'RECURRENT EXP COMP.'!$B$3:$B$8</c:f>
              <c:strCache>
                <c:ptCount val="5"/>
                <c:pt idx="0">
                  <c:v>PERSONNEL COST</c:v>
                </c:pt>
                <c:pt idx="1">
                  <c:v>OVERHEAD COST</c:v>
                </c:pt>
                <c:pt idx="2">
                  <c:v>SPECIAL PROGRAMME </c:v>
                </c:pt>
                <c:pt idx="3">
                  <c:v>GRANTS AND CONTRIBUTIONS</c:v>
                </c:pt>
                <c:pt idx="4">
                  <c:v>SOCIAL CONTRIBUTIONS AND SOCIAL BENEFITS</c:v>
                </c:pt>
              </c:strCache>
              <c:extLst/>
            </c:strRef>
          </c:cat>
          <c:val>
            <c:numRef>
              <c:f>'RECURRENT EXP COMP.'!$D$3:$D$8</c:f>
              <c:numCache>
                <c:formatCode>_(* #,##0.00_);_(* \(#,##0.00\);_(* "-"??_);_(@_)</c:formatCode>
                <c:ptCount val="5"/>
                <c:pt idx="0">
                  <c:v>10000000000</c:v>
                </c:pt>
                <c:pt idx="1">
                  <c:v>1192285850.5</c:v>
                </c:pt>
                <c:pt idx="2">
                  <c:v>4150422885.25</c:v>
                </c:pt>
                <c:pt idx="3">
                  <c:v>2107375000</c:v>
                </c:pt>
                <c:pt idx="4">
                  <c:v>3225000000</c:v>
                </c:pt>
              </c:numCache>
              <c:extLst/>
            </c:numRef>
          </c:val>
        </c:ser>
        <c:ser>
          <c:idx val="2"/>
          <c:order val="2"/>
          <c:tx>
            <c:strRef>
              <c:f>'RECURRENT EXP COMP.'!$E$2</c:f>
              <c:strCache>
                <c:ptCount val="1"/>
                <c:pt idx="0">
                  <c:v>FIRST QUARTER ACTUAL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'RECURRENT EXP COMP.'!$B$3:$B$8</c:f>
              <c:strCache>
                <c:ptCount val="5"/>
                <c:pt idx="0">
                  <c:v>PERSONNEL COST</c:v>
                </c:pt>
                <c:pt idx="1">
                  <c:v>OVERHEAD COST</c:v>
                </c:pt>
                <c:pt idx="2">
                  <c:v>SPECIAL PROGRAMME </c:v>
                </c:pt>
                <c:pt idx="3">
                  <c:v>GRANTS AND CONTRIBUTIONS</c:v>
                </c:pt>
                <c:pt idx="4">
                  <c:v>SOCIAL CONTRIBUTIONS AND SOCIAL BENEFITS</c:v>
                </c:pt>
              </c:strCache>
              <c:extLst/>
            </c:strRef>
          </c:cat>
          <c:val>
            <c:numRef>
              <c:f>'RECURRENT EXP COMP.'!$E$3:$E$8</c:f>
              <c:numCache>
                <c:formatCode>_(* #,##0.00_);_(* \(#,##0.00\);_(* "-"??_);_(@_)</c:formatCode>
                <c:ptCount val="5"/>
                <c:pt idx="0">
                  <c:v>9331599031.0100002</c:v>
                </c:pt>
                <c:pt idx="1">
                  <c:v>669454759.72000003</c:v>
                </c:pt>
                <c:pt idx="2">
                  <c:v>1645996506.3699999</c:v>
                </c:pt>
                <c:pt idx="3">
                  <c:v>1203077400</c:v>
                </c:pt>
                <c:pt idx="4">
                  <c:v>2665420071.4199996</c:v>
                </c:pt>
              </c:numCache>
              <c:extLst/>
            </c:numRef>
          </c:val>
        </c:ser>
        <c:dLbls>
          <c:showLegendKey val="0"/>
          <c:showVal val="0"/>
          <c:showCatName val="0"/>
          <c:showSerName val="0"/>
          <c:showPercent val="0"/>
          <c:showBubbleSize val="0"/>
        </c:dLbls>
        <c:gapWidth val="150"/>
        <c:shape val="box"/>
        <c:axId val="492827824"/>
        <c:axId val="492828368"/>
        <c:axId val="0"/>
        <c:extLst>
          <c:ext xmlns:c15="http://schemas.microsoft.com/office/drawing/2012/chart" uri="{02D57815-91ED-43cb-92C2-25804820EDAC}">
            <c15:filteredBarSeries>
              <c15:ser>
                <c:idx val="0"/>
                <c:order val="0"/>
                <c:tx>
                  <c:strRef>
                    <c:extLst>
                      <c:ext uri="{02D57815-91ED-43cb-92C2-25804820EDAC}">
                        <c15:formulaRef>
                          <c15:sqref>'RECURRENT EXP COMP.'!$C$2</c15:sqref>
                        </c15:formulaRef>
                      </c:ext>
                    </c:extLst>
                    <c:strCache>
                      <c:ptCount val="1"/>
                      <c:pt idx="0">
                        <c:v>2020 APPROVED ESTIMATES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extLst>
                      <c:ext uri="{02D57815-91ED-43cb-92C2-25804820EDAC}">
                        <c15:formulaRef>
                          <c15:sqref>'RECURRENT EXP COMP.'!$B$3:$B$8</c15:sqref>
                        </c15:formulaRef>
                      </c:ext>
                    </c:extLst>
                    <c:strCache>
                      <c:ptCount val="5"/>
                      <c:pt idx="0">
                        <c:v>PERSONNEL COST</c:v>
                      </c:pt>
                      <c:pt idx="1">
                        <c:v>OVERHEAD COST</c:v>
                      </c:pt>
                      <c:pt idx="2">
                        <c:v>SPECIAL PROGRAMME </c:v>
                      </c:pt>
                      <c:pt idx="3">
                        <c:v>GRANTS AND CONTRIBUTIONS</c:v>
                      </c:pt>
                      <c:pt idx="4">
                        <c:v>SOCIAL CONTRIBUTIONS AND SOCIAL BENEFITS</c:v>
                      </c:pt>
                    </c:strCache>
                  </c:strRef>
                </c:cat>
                <c:val>
                  <c:numRef>
                    <c:extLst>
                      <c:ext uri="{02D57815-91ED-43cb-92C2-25804820EDAC}">
                        <c15:formulaRef>
                          <c15:sqref>'RECURRENT EXP COMP.'!$C$3:$C$8</c15:sqref>
                        </c15:formulaRef>
                      </c:ext>
                    </c:extLst>
                    <c:numCache>
                      <c:formatCode>_(* #,##0.00_);_(* \(#,##0.00\);_(* "-"??_);_(@_)</c:formatCode>
                      <c:ptCount val="5"/>
                      <c:pt idx="0">
                        <c:v>40000000000</c:v>
                      </c:pt>
                      <c:pt idx="1">
                        <c:v>4769143402</c:v>
                      </c:pt>
                      <c:pt idx="2">
                        <c:v>16601691541</c:v>
                      </c:pt>
                      <c:pt idx="3">
                        <c:v>8429500000</c:v>
                      </c:pt>
                      <c:pt idx="4">
                        <c:v>12900000000</c:v>
                      </c:pt>
                    </c:numCache>
                  </c:numRef>
                </c:val>
              </c15:ser>
            </c15:filteredBarSeries>
          </c:ext>
        </c:extLst>
      </c:bar3DChart>
      <c:catAx>
        <c:axId val="4928278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828368"/>
        <c:crosses val="autoZero"/>
        <c:auto val="1"/>
        <c:lblAlgn val="ctr"/>
        <c:lblOffset val="100"/>
        <c:noMultiLvlLbl val="0"/>
      </c:catAx>
      <c:valAx>
        <c:axId val="492828368"/>
        <c:scaling>
          <c:orientation val="minMax"/>
          <c:max val="10000000000"/>
          <c:min val="0"/>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2827824"/>
        <c:crosses val="autoZero"/>
        <c:crossBetween val="between"/>
        <c:dispUnits>
          <c:builtInUnit val="billions"/>
          <c:dispUnitsLbl>
            <c:layout>
              <c:manualLayout>
                <c:xMode val="edge"/>
                <c:yMode val="edge"/>
                <c:x val="6.1562807369550353E-2"/>
                <c:y val="0.35408731655021997"/>
              </c:manualLayout>
            </c:layout>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₦'Billions</a:t>
                  </a:r>
                </a:p>
              </c:rich>
            </c:tx>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SHARE OF FIRST QUARTER ACTUAL RECURRENT EXPENDITURE COMPONENTS</a:t>
            </a:r>
          </a:p>
        </c:rich>
      </c:tx>
      <c:layout>
        <c:manualLayout>
          <c:xMode val="edge"/>
          <c:yMode val="edge"/>
          <c:x val="0.17730642034439503"/>
          <c:y val="2.4824870037025427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explosion val="4"/>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explosion val="3"/>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explosion val="7"/>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4"/>
            <c:bubble3D val="0"/>
            <c:explosion val="8"/>
            <c:spPr>
              <a:solidFill>
                <a:schemeClr val="accent4">
                  <a:lumMod val="40000"/>
                  <a:lumOff val="60000"/>
                </a:schemeClr>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layout>
                <c:manualLayout>
                  <c:x val="3.6787344713696456E-2"/>
                  <c:y val="-3.4529152340356181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2"/>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934177215189874"/>
                      <c:h val="0.14943079688436187"/>
                    </c:manualLayout>
                  </c15:layout>
                </c:ext>
              </c:extLst>
            </c:dLbl>
            <c:dLbl>
              <c:idx val="2"/>
              <c:layout>
                <c:manualLayout>
                  <c:x val="2.2397938056061897E-2"/>
                  <c:y val="-4.052076733587897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3"/>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7690401674474235"/>
                      <c:h val="0.18217990875766055"/>
                    </c:manualLayout>
                  </c15:layout>
                </c:ext>
              </c:extLst>
            </c:dLbl>
            <c:dLbl>
              <c:idx val="3"/>
              <c:layout>
                <c:manualLayout>
                  <c:x val="3.1620553359683792E-2"/>
                  <c:y val="-1.557176899587232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Lst>
            </c:dLbl>
            <c:dLbl>
              <c:idx val="4"/>
              <c:layout>
                <c:manualLayout>
                  <c:x val="7.8664338228439684E-2"/>
                  <c:y val="-6.732241891094129E-3"/>
                </c:manualLayout>
              </c:layout>
              <c:tx>
                <c:rich>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r>
                      <a:rPr lang="en-US" baseline="0"/>
                      <a:t>SC&amp;SB
</a:t>
                    </a:r>
                    <a:fld id="{FF40604B-9134-425B-9332-1BA33544BE0F}" type="PERCENTAGE">
                      <a:rPr lang="en-US" baseline="0"/>
                      <a:pPr>
                        <a:defRPr>
                          <a:solidFill>
                            <a:schemeClr val="accent1"/>
                          </a:solidFill>
                        </a:defRPr>
                      </a:pPr>
                      <a:t>[PERCENTAGE]</a:t>
                    </a:fld>
                    <a:endParaRPr lang="en-US" baseline="0"/>
                  </a:p>
                </c:rich>
              </c:tx>
              <c:spPr>
                <a:solidFill>
                  <a:schemeClr val="accent4">
                    <a:lumMod val="40000"/>
                    <a:lumOff val="60000"/>
                  </a:schemeClr>
                </a:solid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chemeClr val="accen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0911384695697568"/>
                      <c:h val="0.14764536164763986"/>
                    </c:manualLayout>
                  </c15:layout>
                  <c15:dlblFieldTable/>
                  <c15:showDataLabelsRange val="0"/>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'RECURRENT EXP COMP.'!$B$19:$B$23</c:f>
              <c:strCache>
                <c:ptCount val="5"/>
                <c:pt idx="0">
                  <c:v>PERSONNEL COST</c:v>
                </c:pt>
                <c:pt idx="1">
                  <c:v>OVERHEAD COST</c:v>
                </c:pt>
                <c:pt idx="2">
                  <c:v>SPECIAL PROGRAMME </c:v>
                </c:pt>
                <c:pt idx="3">
                  <c:v>GRANTS AND CONTRIBUTIONS</c:v>
                </c:pt>
                <c:pt idx="4">
                  <c:v>SOCIAL CONTRIBUTIONS AND SOCIAL BENEFITS</c:v>
                </c:pt>
              </c:strCache>
            </c:strRef>
          </c:cat>
          <c:val>
            <c:numRef>
              <c:f>'RECURRENT EXP COMP.'!$C$19:$C$23</c:f>
              <c:numCache>
                <c:formatCode>_(* #,##0.00_);_(* \(#,##0.00\);_(* "-"??_);_(@_)</c:formatCode>
                <c:ptCount val="5"/>
                <c:pt idx="0">
                  <c:v>9331599031.0100002</c:v>
                </c:pt>
                <c:pt idx="1">
                  <c:v>669454759.72000003</c:v>
                </c:pt>
                <c:pt idx="2">
                  <c:v>1645996506.3699999</c:v>
                </c:pt>
                <c:pt idx="3">
                  <c:v>1203077400</c:v>
                </c:pt>
                <c:pt idx="4">
                  <c:v>2665420071.4199996</c:v>
                </c:pt>
              </c:numCache>
            </c:numRef>
          </c:val>
        </c:ser>
        <c:dLbls>
          <c:dLblPos val="outEnd"/>
          <c:showLegendKey val="0"/>
          <c:showVal val="1"/>
          <c:showCatName val="0"/>
          <c:showSerName val="0"/>
          <c:showPercent val="0"/>
          <c:showBubbleSize val="0"/>
          <c:showLeaderLines val="1"/>
        </c:dLbls>
      </c:pie3DChart>
      <c:spPr>
        <a:noFill/>
        <a:ln>
          <a:noFill/>
        </a:ln>
        <a:effectLst/>
      </c:spPr>
    </c:plotArea>
    <c:plotVisOnly val="1"/>
    <c:dispBlanksAs val="gap"/>
    <c:showDLblsOverMax val="0"/>
  </c:chart>
  <c:spPr>
    <a:solidFill>
      <a:schemeClr val="accent6">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FIRST</a:t>
            </a:r>
            <a:r>
              <a:rPr lang="en-US" baseline="0"/>
              <a:t> QUARTER PERSONNEL COST (</a:t>
            </a:r>
            <a:r>
              <a:rPr lang="en-US" baseline="0">
                <a:latin typeface="Calibri" panose="020F0502020204030204" pitchFamily="34" charset="0"/>
              </a:rPr>
              <a:t>₦'B)</a:t>
            </a:r>
            <a:endParaRPr lang="en-US"/>
          </a:p>
        </c:rich>
      </c:tx>
      <c:layout>
        <c:manualLayout>
          <c:xMode val="edge"/>
          <c:yMode val="edge"/>
          <c:x val="0.18496263079222722"/>
          <c:y val="4.1666666666666664E-2"/>
        </c:manualLayout>
      </c:layout>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1"/>
          <c:order val="1"/>
          <c:tx>
            <c:strRef>
              <c:f>'RECURRENT EXP COMP.'!$D$2</c:f>
              <c:strCache>
                <c:ptCount val="1"/>
                <c:pt idx="0">
                  <c:v>FIRST QUARTER ESTIMATE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'RECURRENT EXP COMP.'!$B$3:$B$8</c:f>
              <c:strCache>
                <c:ptCount val="1"/>
                <c:pt idx="0">
                  <c:v>PERSONNEL COST</c:v>
                </c:pt>
              </c:strCache>
              <c:extLst/>
            </c:strRef>
          </c:cat>
          <c:val>
            <c:numRef>
              <c:f>'RECURRENT EXP COMP.'!$D$3:$D$8</c:f>
              <c:numCache>
                <c:formatCode>_(* #,##0.00_);_(* \(#,##0.00\);_(* "-"??_);_(@_)</c:formatCode>
                <c:ptCount val="1"/>
                <c:pt idx="0">
                  <c:v>10000000000</c:v>
                </c:pt>
              </c:numCache>
              <c:extLst/>
            </c:numRef>
          </c:val>
        </c:ser>
        <c:ser>
          <c:idx val="2"/>
          <c:order val="2"/>
          <c:tx>
            <c:strRef>
              <c:f>'RECURRENT EXP COMP.'!$E$2</c:f>
              <c:strCache>
                <c:ptCount val="1"/>
                <c:pt idx="0">
                  <c:v>FIRST QUARTER ACTUAL                  </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'RECURRENT EXP COMP.'!$B$3:$B$8</c:f>
              <c:strCache>
                <c:ptCount val="1"/>
                <c:pt idx="0">
                  <c:v>PERSONNEL COST</c:v>
                </c:pt>
              </c:strCache>
              <c:extLst/>
            </c:strRef>
          </c:cat>
          <c:val>
            <c:numRef>
              <c:f>'RECURRENT EXP COMP.'!$E$3:$E$8</c:f>
              <c:numCache>
                <c:formatCode>_(* #,##0.00_);_(* \(#,##0.00\);_(* "-"??_);_(@_)</c:formatCode>
                <c:ptCount val="1"/>
                <c:pt idx="0">
                  <c:v>9331599031.0100002</c:v>
                </c:pt>
              </c:numCache>
              <c:extLst/>
            </c:numRef>
          </c:val>
        </c:ser>
        <c:dLbls>
          <c:showLegendKey val="0"/>
          <c:showVal val="1"/>
          <c:showCatName val="0"/>
          <c:showSerName val="0"/>
          <c:showPercent val="0"/>
          <c:showBubbleSize val="0"/>
        </c:dLbls>
        <c:gapWidth val="150"/>
        <c:shape val="box"/>
        <c:axId val="580736096"/>
        <c:axId val="580741536"/>
        <c:axId val="0"/>
        <c:extLst>
          <c:ext xmlns:c15="http://schemas.microsoft.com/office/drawing/2012/chart" uri="{02D57815-91ED-43cb-92C2-25804820EDAC}">
            <c15:filteredBarSeries>
              <c15:ser>
                <c:idx val="0"/>
                <c:order val="0"/>
                <c:tx>
                  <c:strRef>
                    <c:extLst>
                      <c:ext uri="{02D57815-91ED-43cb-92C2-25804820EDAC}">
                        <c15:formulaRef>
                          <c15:sqref>'RECURRENT EXP COMP.'!$C$2</c15:sqref>
                        </c15:formulaRef>
                      </c:ext>
                    </c:extLst>
                    <c:strCache>
                      <c:ptCount val="1"/>
                      <c:pt idx="0">
                        <c:v>2020 APPROVED ESTIMATES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'RECURRENT EXP COMP.'!$B$3:$B$8</c15:sqref>
                        </c15:formulaRef>
                      </c:ext>
                    </c:extLst>
                    <c:strCache>
                      <c:ptCount val="1"/>
                      <c:pt idx="0">
                        <c:v>PERSONNEL COST</c:v>
                      </c:pt>
                    </c:strCache>
                  </c:strRef>
                </c:cat>
                <c:val>
                  <c:numRef>
                    <c:extLst>
                      <c:ext uri="{02D57815-91ED-43cb-92C2-25804820EDAC}">
                        <c15:formulaRef>
                          <c15:sqref>'RECURRENT EXP COMP.'!$C$3:$C$8</c15:sqref>
                        </c15:formulaRef>
                      </c:ext>
                    </c:extLst>
                    <c:numCache>
                      <c:formatCode>_(* #,##0.00_);_(* \(#,##0.00\);_(* "-"??_);_(@_)</c:formatCode>
                      <c:ptCount val="1"/>
                      <c:pt idx="0">
                        <c:v>40000000000</c:v>
                      </c:pt>
                    </c:numCache>
                  </c:numRef>
                </c:val>
              </c15:ser>
            </c15:filteredBarSeries>
          </c:ext>
        </c:extLst>
      </c:bar3DChart>
      <c:catAx>
        <c:axId val="5807360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741536"/>
        <c:crosses val="autoZero"/>
        <c:auto val="1"/>
        <c:lblAlgn val="ctr"/>
        <c:lblOffset val="100"/>
        <c:noMultiLvlLbl val="0"/>
      </c:catAx>
      <c:valAx>
        <c:axId val="580741536"/>
        <c:scaling>
          <c:orientation val="minMax"/>
          <c:min val="2"/>
        </c:scaling>
        <c:delete val="0"/>
        <c:axPos val="l"/>
        <c:majorGridlines>
          <c:spPr>
            <a:ln w="9525" cap="flat" cmpd="sng" algn="ctr">
              <a:solidFill>
                <a:schemeClr val="tx1">
                  <a:lumMod val="15000"/>
                  <a:lumOff val="85000"/>
                </a:schemeClr>
              </a:solidFill>
              <a:round/>
            </a:ln>
            <a:effectLst/>
          </c:spPr>
        </c:majorGridlines>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736096"/>
        <c:crosses val="autoZero"/>
        <c:crossBetween val="between"/>
        <c:dispUnits>
          <c:builtInUnit val="billions"/>
          <c:dispUnitsLbl>
            <c:layout>
              <c:manualLayout>
                <c:xMode val="edge"/>
                <c:yMode val="edge"/>
                <c:x val="0.3103426524809399"/>
                <c:y val="0.43126142941345386"/>
              </c:manualLayout>
            </c:layout>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latin typeface="Calibri" panose="020F0502020204030204" pitchFamily="34" charset="0"/>
                    </a:rPr>
                    <a:t>₦'B</a:t>
                  </a:r>
                  <a:r>
                    <a:rPr lang="en-US"/>
                    <a:t>illions</a:t>
                  </a:r>
                </a:p>
              </c:rich>
            </c:tx>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ispUnitsLbl>
        </c:dispUnits>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accent6">
        <a:lumMod val="60000"/>
        <a:lumOff val="4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3F3E2-7524-46B2-AE3C-9B53382FF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59</Pages>
  <Words>13052</Words>
  <Characters>74403</Characters>
  <Application>Microsoft Office Word</Application>
  <DocSecurity>0</DocSecurity>
  <Lines>620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Ogunlela</dc:creator>
  <cp:keywords/>
  <dc:description/>
  <cp:lastModifiedBy>Ogunlela</cp:lastModifiedBy>
  <cp:revision>4</cp:revision>
  <cp:lastPrinted>2020-04-21T16:20:00Z</cp:lastPrinted>
  <dcterms:created xsi:type="dcterms:W3CDTF">2020-04-24T14:19:00Z</dcterms:created>
  <dcterms:modified xsi:type="dcterms:W3CDTF">2020-04-24T14:33:00Z</dcterms:modified>
</cp:coreProperties>
</file>